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09B3" w14:textId="77777777" w:rsidR="000E57C5" w:rsidRPr="001F688B" w:rsidRDefault="000E57C5" w:rsidP="000E57C5">
      <w:pPr>
        <w:rPr>
          <w:b/>
          <w:bCs/>
          <w:sz w:val="28"/>
          <w:szCs w:val="28"/>
        </w:rPr>
      </w:pPr>
      <w:r w:rsidRPr="001F688B">
        <w:rPr>
          <w:b/>
          <w:bCs/>
          <w:sz w:val="28"/>
          <w:szCs w:val="28"/>
        </w:rPr>
        <w:t>Western Cape Infrastructure Project Pipeline</w:t>
      </w:r>
    </w:p>
    <w:p w14:paraId="5B6FDEE8" w14:textId="77777777" w:rsidR="000E57C5" w:rsidRDefault="000E57C5" w:rsidP="000C2985">
      <w:pPr>
        <w:spacing w:after="0"/>
      </w:pPr>
    </w:p>
    <w:p w14:paraId="6DC7640A" w14:textId="2B2C4BF1" w:rsidR="000E57C5" w:rsidRPr="000C2985" w:rsidRDefault="000E57C5" w:rsidP="000E57C5">
      <w:pPr>
        <w:rPr>
          <w:sz w:val="24"/>
          <w:szCs w:val="24"/>
        </w:rPr>
      </w:pPr>
      <w:r w:rsidRPr="000C2985">
        <w:rPr>
          <w:b/>
          <w:bCs/>
          <w:sz w:val="24"/>
          <w:szCs w:val="24"/>
        </w:rPr>
        <w:t>Document:</w:t>
      </w:r>
      <w:r w:rsidRPr="000C2985">
        <w:rPr>
          <w:sz w:val="24"/>
          <w:szCs w:val="24"/>
        </w:rPr>
        <w:t xml:space="preserve"> </w:t>
      </w:r>
      <w:r w:rsidRPr="000C2985">
        <w:rPr>
          <w:sz w:val="24"/>
          <w:szCs w:val="24"/>
        </w:rPr>
        <w:tab/>
      </w:r>
      <w:r w:rsidRPr="000C2985">
        <w:rPr>
          <w:sz w:val="24"/>
          <w:szCs w:val="24"/>
        </w:rPr>
        <w:tab/>
        <w:t>PROSPECTUS</w:t>
      </w:r>
    </w:p>
    <w:p w14:paraId="1555B3D8" w14:textId="609624E2" w:rsidR="000E57C5" w:rsidRPr="000C2985" w:rsidRDefault="000E57C5" w:rsidP="000C2985">
      <w:pPr>
        <w:rPr>
          <w:sz w:val="24"/>
          <w:szCs w:val="24"/>
        </w:rPr>
      </w:pPr>
      <w:r w:rsidRPr="000C2985">
        <w:rPr>
          <w:b/>
          <w:bCs/>
          <w:sz w:val="24"/>
          <w:szCs w:val="24"/>
        </w:rPr>
        <w:t>Project Name:</w:t>
      </w:r>
      <w:r w:rsidRPr="000C2985">
        <w:rPr>
          <w:b/>
          <w:bCs/>
          <w:sz w:val="24"/>
          <w:szCs w:val="24"/>
        </w:rPr>
        <w:tab/>
      </w:r>
      <w:r w:rsidRPr="000C2985">
        <w:rPr>
          <w:sz w:val="24"/>
          <w:szCs w:val="24"/>
        </w:rPr>
        <w:tab/>
      </w:r>
      <w:r w:rsidR="000C2985" w:rsidRPr="000C2985">
        <w:rPr>
          <w:sz w:val="24"/>
          <w:szCs w:val="24"/>
        </w:rPr>
        <w:t>Western Cape Freight Rail</w:t>
      </w:r>
      <w:r w:rsidR="000C2985">
        <w:rPr>
          <w:sz w:val="24"/>
          <w:szCs w:val="24"/>
        </w:rPr>
        <w:t xml:space="preserve"> </w:t>
      </w:r>
      <w:r w:rsidR="000C2985" w:rsidRPr="000C2985">
        <w:rPr>
          <w:sz w:val="24"/>
          <w:szCs w:val="24"/>
        </w:rPr>
        <w:t>Support Framework</w:t>
      </w:r>
    </w:p>
    <w:p w14:paraId="13E121A4" w14:textId="5A0C4DAA" w:rsidR="000E57C5" w:rsidRPr="000C2985" w:rsidRDefault="000E57C5" w:rsidP="000E57C5">
      <w:pPr>
        <w:rPr>
          <w:sz w:val="24"/>
          <w:szCs w:val="24"/>
        </w:rPr>
      </w:pPr>
      <w:r w:rsidRPr="000C2985">
        <w:rPr>
          <w:b/>
          <w:bCs/>
          <w:sz w:val="24"/>
          <w:szCs w:val="24"/>
        </w:rPr>
        <w:t>Project Owner:</w:t>
      </w:r>
      <w:r w:rsidRPr="000C2985">
        <w:rPr>
          <w:b/>
          <w:bCs/>
          <w:sz w:val="24"/>
          <w:szCs w:val="24"/>
        </w:rPr>
        <w:tab/>
      </w:r>
      <w:r w:rsidR="000C2985" w:rsidRPr="000C2985">
        <w:rPr>
          <w:sz w:val="24"/>
          <w:szCs w:val="24"/>
        </w:rPr>
        <w:t>Western Cape Mobility Department</w:t>
      </w:r>
    </w:p>
    <w:p w14:paraId="3ED43E96" w14:textId="28640225" w:rsidR="000E57C5" w:rsidRPr="000C2985" w:rsidRDefault="000E57C5" w:rsidP="000E57C5">
      <w:pPr>
        <w:rPr>
          <w:sz w:val="24"/>
          <w:szCs w:val="24"/>
        </w:rPr>
      </w:pPr>
      <w:r w:rsidRPr="000C2985">
        <w:rPr>
          <w:b/>
          <w:bCs/>
          <w:sz w:val="24"/>
          <w:szCs w:val="24"/>
        </w:rPr>
        <w:t>Sector:</w:t>
      </w:r>
      <w:r w:rsidRPr="000C2985">
        <w:rPr>
          <w:sz w:val="24"/>
          <w:szCs w:val="24"/>
        </w:rPr>
        <w:tab/>
      </w:r>
      <w:r w:rsidRPr="000C2985">
        <w:rPr>
          <w:sz w:val="24"/>
          <w:szCs w:val="24"/>
        </w:rPr>
        <w:tab/>
      </w:r>
      <w:r w:rsidRPr="000C2985">
        <w:rPr>
          <w:sz w:val="24"/>
          <w:szCs w:val="24"/>
        </w:rPr>
        <w:tab/>
      </w:r>
      <w:r w:rsidR="000C2985" w:rsidRPr="00212F3A">
        <w:rPr>
          <w:sz w:val="24"/>
          <w:szCs w:val="24"/>
        </w:rPr>
        <w:t>Economic Infrastructure</w:t>
      </w:r>
    </w:p>
    <w:p w14:paraId="6F71C832" w14:textId="168FCA9E" w:rsidR="000E57C5" w:rsidRDefault="000E57C5" w:rsidP="000E57C5">
      <w:pPr>
        <w:rPr>
          <w:sz w:val="24"/>
          <w:szCs w:val="24"/>
        </w:rPr>
      </w:pPr>
      <w:r w:rsidRPr="000C2985">
        <w:rPr>
          <w:b/>
          <w:bCs/>
          <w:sz w:val="24"/>
          <w:szCs w:val="24"/>
        </w:rPr>
        <w:t>Date:</w:t>
      </w:r>
      <w:r w:rsidRPr="000C2985">
        <w:rPr>
          <w:sz w:val="24"/>
          <w:szCs w:val="24"/>
        </w:rPr>
        <w:tab/>
      </w:r>
      <w:r w:rsidRPr="000C2985">
        <w:rPr>
          <w:sz w:val="24"/>
          <w:szCs w:val="24"/>
        </w:rPr>
        <w:tab/>
      </w:r>
      <w:r w:rsidRPr="000C2985">
        <w:rPr>
          <w:sz w:val="24"/>
          <w:szCs w:val="24"/>
        </w:rPr>
        <w:tab/>
      </w:r>
      <w:r w:rsidR="000C2985">
        <w:rPr>
          <w:sz w:val="24"/>
          <w:szCs w:val="24"/>
        </w:rPr>
        <w:t>November</w:t>
      </w:r>
      <w:r w:rsidRPr="000C2985">
        <w:rPr>
          <w:sz w:val="24"/>
          <w:szCs w:val="24"/>
        </w:rPr>
        <w:t xml:space="preserve"> 2025</w:t>
      </w:r>
    </w:p>
    <w:p w14:paraId="11A40864" w14:textId="5CE29302" w:rsidR="000C2985" w:rsidRDefault="000C2985" w:rsidP="000E57C5">
      <w:pPr>
        <w:rPr>
          <w:sz w:val="24"/>
          <w:szCs w:val="24"/>
        </w:rPr>
      </w:pPr>
    </w:p>
    <w:p w14:paraId="4451A4DB" w14:textId="08346AF0" w:rsidR="000E57C5" w:rsidRPr="000C2985" w:rsidRDefault="002A18F6" w:rsidP="000C2985">
      <w:pPr>
        <w:rPr>
          <w:sz w:val="24"/>
          <w:szCs w:val="24"/>
        </w:rPr>
      </w:pPr>
      <w:r>
        <w:rPr>
          <w:rFonts w:eastAsia="Times New Roman" w:cstheme="minorHAnsi"/>
          <w:sz w:val="24"/>
          <w:szCs w:val="24"/>
          <w:lang w:eastAsia="en-ZA"/>
        </w:rPr>
        <w:pict w14:anchorId="44E85A9D">
          <v:rect id="_x0000_i1025" style="width:0;height:1.5pt" o:hralign="center" o:hrstd="t" o:hr="t" fillcolor="#a0a0a0" stroked="f"/>
        </w:pict>
      </w:r>
    </w:p>
    <w:p w14:paraId="24F09D7D" w14:textId="77777777" w:rsidR="001F688B" w:rsidRPr="001F688B" w:rsidRDefault="001F688B" w:rsidP="001F688B"/>
    <w:p w14:paraId="632E155E" w14:textId="65713504" w:rsidR="000E57C5" w:rsidRPr="00A13F56" w:rsidRDefault="000E57C5" w:rsidP="00785F1E">
      <w:pPr>
        <w:pStyle w:val="ListParagraph"/>
        <w:numPr>
          <w:ilvl w:val="0"/>
          <w:numId w:val="3"/>
        </w:numPr>
        <w:spacing w:before="160" w:after="0" w:line="264" w:lineRule="auto"/>
        <w:contextualSpacing w:val="0"/>
        <w:rPr>
          <w:sz w:val="24"/>
          <w:szCs w:val="24"/>
        </w:rPr>
      </w:pPr>
      <w:r w:rsidRPr="00A13F56">
        <w:rPr>
          <w:b/>
          <w:bCs/>
          <w:sz w:val="24"/>
          <w:szCs w:val="24"/>
        </w:rPr>
        <w:t>Executive Summary</w:t>
      </w:r>
    </w:p>
    <w:p w14:paraId="45129D64" w14:textId="5266EBAC" w:rsidR="00ED62A8" w:rsidRPr="00ED62A8" w:rsidRDefault="00ED62A8" w:rsidP="00785F1E">
      <w:pPr>
        <w:pStyle w:val="ListParagraph"/>
        <w:spacing w:before="160" w:after="0" w:line="264" w:lineRule="auto"/>
        <w:contextualSpacing w:val="0"/>
        <w:rPr>
          <w:i/>
          <w:iCs/>
        </w:rPr>
      </w:pPr>
      <w:r w:rsidRPr="00ED62A8">
        <w:rPr>
          <w:i/>
          <w:iCs/>
        </w:rPr>
        <w:t>The Western Cape Freight Rail Support Framework sets out a decisive and data-driven plan to revitalise the province’s freight rail system, restore reliability on strategic corridors, and unlock meaningful economic, environmental, and social benefits. Built on extensive rail-flow analysis, scenario modelling, and the Western Cape Freight Demand Model, the Framework identifies more than 7.3 million tonnes of rail</w:t>
      </w:r>
      <w:r w:rsidR="007D4829">
        <w:rPr>
          <w:i/>
          <w:iCs/>
        </w:rPr>
        <w:t xml:space="preserve"> </w:t>
      </w:r>
      <w:r w:rsidRPr="00ED62A8">
        <w:rPr>
          <w:i/>
          <w:iCs/>
        </w:rPr>
        <w:t>friendly freight that could shift from road to rail</w:t>
      </w:r>
      <w:r w:rsidR="00785F1E">
        <w:rPr>
          <w:i/>
          <w:iCs/>
        </w:rPr>
        <w:t xml:space="preserve">, </w:t>
      </w:r>
      <w:r w:rsidRPr="00ED62A8">
        <w:rPr>
          <w:i/>
          <w:iCs/>
        </w:rPr>
        <w:t>removing over 223,000 truck trips annually and generating more than R4.4 billion in transport-cost savings and R2 billion in externality reductions each year. The project directly responds to the rapid deterioration of rail infrastructure, severe maintenance backlogs, and Transnet’s constrained capacity, which have pushed freight onto roads, increased logistics costs, and weakened competitiveness across agriculture, manufacturing, and mining value chains.</w:t>
      </w:r>
    </w:p>
    <w:p w14:paraId="31D38DCC" w14:textId="18617F50" w:rsidR="00ED62A8" w:rsidRPr="00ED62A8" w:rsidRDefault="00ED62A8" w:rsidP="00785F1E">
      <w:pPr>
        <w:pStyle w:val="ListParagraph"/>
        <w:spacing w:before="160" w:after="0" w:line="264" w:lineRule="auto"/>
        <w:contextualSpacing w:val="0"/>
        <w:rPr>
          <w:i/>
          <w:iCs/>
        </w:rPr>
      </w:pPr>
      <w:r w:rsidRPr="00ED62A8">
        <w:rPr>
          <w:i/>
          <w:iCs/>
        </w:rPr>
        <w:t>Aligned with key national reforms</w:t>
      </w:r>
      <w:r w:rsidR="00785F1E">
        <w:rPr>
          <w:i/>
          <w:iCs/>
        </w:rPr>
        <w:t xml:space="preserve">, </w:t>
      </w:r>
      <w:r w:rsidRPr="00ED62A8">
        <w:rPr>
          <w:i/>
          <w:iCs/>
        </w:rPr>
        <w:t>including the National Rail Policy, Freight Logistics Roadmap, Economic Regulation of Transport Act, and TRIM’s Network Statement</w:t>
      </w:r>
      <w:r w:rsidR="00785F1E">
        <w:rPr>
          <w:i/>
          <w:iCs/>
        </w:rPr>
        <w:t xml:space="preserve">, </w:t>
      </w:r>
      <w:r w:rsidRPr="00ED62A8">
        <w:rPr>
          <w:i/>
          <w:iCs/>
        </w:rPr>
        <w:t xml:space="preserve">the Framework positions the Western Cape Government as an enabler of third-party access, private-sector participation, and long-term </w:t>
      </w:r>
      <w:r w:rsidR="00785F1E" w:rsidRPr="00ED62A8">
        <w:rPr>
          <w:i/>
          <w:iCs/>
        </w:rPr>
        <w:t>concession</w:t>
      </w:r>
      <w:r w:rsidR="00785F1E">
        <w:rPr>
          <w:i/>
          <w:iCs/>
        </w:rPr>
        <w:t>s</w:t>
      </w:r>
      <w:r w:rsidRPr="00ED62A8">
        <w:rPr>
          <w:i/>
          <w:iCs/>
        </w:rPr>
        <w:t>. It identifies priority feeder and short lines such as Ceres, Elgin, Vredendal, Bitterfontein, Saldanha, and Worcester</w:t>
      </w:r>
      <w:r w:rsidR="00785F1E">
        <w:rPr>
          <w:i/>
          <w:iCs/>
        </w:rPr>
        <w:t>/</w:t>
      </w:r>
      <w:r w:rsidRPr="00ED62A8">
        <w:rPr>
          <w:i/>
          <w:iCs/>
        </w:rPr>
        <w:t>George, alongside an integrated terminal-network strategy to anchor new rail services. The Framework advances a phased, investo</w:t>
      </w:r>
      <w:r w:rsidR="007D4829">
        <w:rPr>
          <w:i/>
          <w:iCs/>
        </w:rPr>
        <w:t>r f</w:t>
      </w:r>
      <w:r w:rsidRPr="00ED62A8">
        <w:rPr>
          <w:i/>
          <w:iCs/>
        </w:rPr>
        <w:t>riendly pathway that includes feasibility studies, business-case development, PSP procurement, and operational contracting supported by the PSP Unit, TER, and RSR.</w:t>
      </w:r>
    </w:p>
    <w:p w14:paraId="2F6AA2F3" w14:textId="77777777" w:rsidR="00785F1E" w:rsidRDefault="00ED62A8" w:rsidP="00785F1E">
      <w:pPr>
        <w:pStyle w:val="ListParagraph"/>
        <w:spacing w:before="160" w:after="0" w:line="264" w:lineRule="auto"/>
        <w:contextualSpacing w:val="0"/>
        <w:rPr>
          <w:i/>
          <w:iCs/>
        </w:rPr>
      </w:pPr>
      <w:r w:rsidRPr="00ED62A8">
        <w:rPr>
          <w:i/>
          <w:iCs/>
        </w:rPr>
        <w:t>The economic case is compelling: revitalised rail corridors</w:t>
      </w:r>
      <w:r w:rsidR="00785F1E">
        <w:rPr>
          <w:i/>
          <w:iCs/>
        </w:rPr>
        <w:t>,</w:t>
      </w:r>
      <w:r w:rsidRPr="00ED62A8">
        <w:rPr>
          <w:i/>
          <w:iCs/>
        </w:rPr>
        <w:t xml:space="preserve"> reduce infrastructure damage, emissions, and accident risk, while improving resilience to road closures and climate-related disruptions. The social case is equally strong, with benefits for communities affected by historic spatial inequalities, alongside opportunities for gender-responsive procurement, SME inclusion, and local employment. With diversified funding strategies</w:t>
      </w:r>
      <w:r w:rsidR="00785F1E">
        <w:rPr>
          <w:i/>
          <w:iCs/>
        </w:rPr>
        <w:t xml:space="preserve">, </w:t>
      </w:r>
      <w:r w:rsidRPr="00ED62A8">
        <w:rPr>
          <w:i/>
          <w:iCs/>
        </w:rPr>
        <w:t>including blended finance, climate-aligned instruments, public–private co-investment, and volume-driven revenue models</w:t>
      </w:r>
      <w:r w:rsidR="00785F1E">
        <w:rPr>
          <w:i/>
          <w:iCs/>
        </w:rPr>
        <w:t xml:space="preserve">, </w:t>
      </w:r>
      <w:r w:rsidRPr="00ED62A8">
        <w:rPr>
          <w:i/>
          <w:iCs/>
        </w:rPr>
        <w:t xml:space="preserve">the Framework establishes a bankable platform for long-term investment. </w:t>
      </w:r>
    </w:p>
    <w:p w14:paraId="6CA478E1" w14:textId="6D3BEFC7" w:rsidR="001F688B" w:rsidRDefault="00ED62A8" w:rsidP="00785F1E">
      <w:pPr>
        <w:pStyle w:val="ListParagraph"/>
        <w:spacing w:before="160" w:after="0" w:line="264" w:lineRule="auto"/>
        <w:contextualSpacing w:val="0"/>
        <w:rPr>
          <w:i/>
          <w:iCs/>
        </w:rPr>
      </w:pPr>
      <w:r w:rsidRPr="00ED62A8">
        <w:rPr>
          <w:i/>
          <w:iCs/>
        </w:rPr>
        <w:t>Overall, the initiative offers a rare opportunity for operators, investors, and industry to participate in rebuilding a modern, reliable, and commercially competitive freight rail system that strengthens the Western Cape economy and supports national logistics reform.</w:t>
      </w:r>
    </w:p>
    <w:p w14:paraId="6BD8FB3D" w14:textId="77777777" w:rsidR="00ED62A8" w:rsidRPr="000E57C5" w:rsidRDefault="00ED62A8" w:rsidP="00785F1E">
      <w:pPr>
        <w:pStyle w:val="ListParagraph"/>
        <w:spacing w:before="160" w:after="0" w:line="264" w:lineRule="auto"/>
        <w:contextualSpacing w:val="0"/>
        <w:rPr>
          <w:b/>
          <w:bCs/>
        </w:rPr>
      </w:pPr>
    </w:p>
    <w:p w14:paraId="560CDD6F" w14:textId="64F2E918" w:rsidR="000E57C5" w:rsidRPr="000C2985" w:rsidRDefault="000E57C5" w:rsidP="000B39B1">
      <w:pPr>
        <w:pStyle w:val="ListParagraph"/>
        <w:numPr>
          <w:ilvl w:val="0"/>
          <w:numId w:val="3"/>
        </w:numPr>
        <w:spacing w:before="160" w:after="0" w:line="264" w:lineRule="auto"/>
        <w:contextualSpacing w:val="0"/>
        <w:rPr>
          <w:i/>
          <w:iCs/>
        </w:rPr>
      </w:pPr>
      <w:r w:rsidRPr="00A13F56">
        <w:rPr>
          <w:b/>
          <w:bCs/>
          <w:sz w:val="24"/>
          <w:szCs w:val="24"/>
        </w:rPr>
        <w:t>Project Description and Strategic Case</w:t>
      </w:r>
      <w:r>
        <w:t xml:space="preserve"> </w:t>
      </w:r>
    </w:p>
    <w:p w14:paraId="5EB717CF" w14:textId="77777777" w:rsidR="000B39B1" w:rsidRDefault="000C2985" w:rsidP="000B39B1">
      <w:pPr>
        <w:pStyle w:val="ListParagraph"/>
        <w:spacing w:before="160" w:after="0" w:line="264" w:lineRule="auto"/>
        <w:contextualSpacing w:val="0"/>
      </w:pPr>
      <w:r w:rsidRPr="000C2985">
        <w:t xml:space="preserve">The Western Cape Freight Rail Support Framework is a province-wide initiative designed to revitalise the freight rail system by strengthening branch-line connectivity, improving infrastructure reliability, and shifting rail-friendly freight volumes back to rail. Its </w:t>
      </w:r>
      <w:r w:rsidRPr="000C2985">
        <w:rPr>
          <w:b/>
          <w:bCs/>
        </w:rPr>
        <w:t>scope</w:t>
      </w:r>
      <w:r w:rsidRPr="000C2985">
        <w:t xml:space="preserve"> includes detailed rail-flow analysis, scenario modelling, identification of low-hanging modal-shift opportunities, and the development of a coordinated provincial role </w:t>
      </w:r>
      <w:r w:rsidRPr="000C2985">
        <w:lastRenderedPageBreak/>
        <w:t xml:space="preserve">aligned with national reforms such as the National Rail Policy, the Freight Logistics Roadmap, the Network Statement and the introduction of third-party access. </w:t>
      </w:r>
    </w:p>
    <w:p w14:paraId="5273C8D9" w14:textId="613F9153" w:rsidR="000C2985" w:rsidRDefault="000C2985" w:rsidP="000B39B1">
      <w:pPr>
        <w:pStyle w:val="ListParagraph"/>
        <w:spacing w:before="160" w:after="0" w:line="264" w:lineRule="auto"/>
        <w:contextualSpacing w:val="0"/>
      </w:pPr>
      <w:r w:rsidRPr="000C2985">
        <w:t xml:space="preserve">The project’s </w:t>
      </w:r>
      <w:r w:rsidRPr="000C2985">
        <w:rPr>
          <w:b/>
          <w:bCs/>
        </w:rPr>
        <w:t>core objectives</w:t>
      </w:r>
      <w:r w:rsidRPr="000C2985">
        <w:t xml:space="preserve"> are to reduce road congestion and emissions, enhance export competitiveness, safeguard critical economic corridors, and attract private-sector investment into terminals, infrastructure, and operations. The</w:t>
      </w:r>
      <w:r w:rsidRPr="000C2985">
        <w:rPr>
          <w:b/>
          <w:bCs/>
        </w:rPr>
        <w:t xml:space="preserve"> justification </w:t>
      </w:r>
      <w:r w:rsidRPr="000C2985">
        <w:t>for the project is clear: rail performance has declined severely, maintenance backlogs limit reliability, freight volumes have shifted to road, and Transnet’s financial constraints hinder recovery</w:t>
      </w:r>
      <w:r>
        <w:t xml:space="preserve">, </w:t>
      </w:r>
      <w:r w:rsidRPr="000C2985">
        <w:t xml:space="preserve">putting provincial agriculture, manufacturing, and mining at risk. </w:t>
      </w:r>
    </w:p>
    <w:p w14:paraId="33D803E9" w14:textId="77777777" w:rsidR="00A13F56" w:rsidRDefault="000C2985" w:rsidP="000B39B1">
      <w:pPr>
        <w:pStyle w:val="ListParagraph"/>
        <w:spacing w:before="160" w:after="0" w:line="264" w:lineRule="auto"/>
        <w:contextualSpacing w:val="0"/>
      </w:pPr>
      <w:r w:rsidRPr="000C2985">
        <w:rPr>
          <w:b/>
          <w:bCs/>
        </w:rPr>
        <w:t>Sector-specific analysis</w:t>
      </w:r>
      <w:r w:rsidRPr="000C2985">
        <w:t xml:space="preserve"> demonstrates that rail underpins major value chains in the Western Cape, and its deterioration increases logistics costs, infrastructure damage, accident risk, and vulnerability to road disruptions. </w:t>
      </w:r>
    </w:p>
    <w:p w14:paraId="579495E4" w14:textId="33FF551E" w:rsidR="000C2985" w:rsidRDefault="000C2985" w:rsidP="000B39B1">
      <w:pPr>
        <w:pStyle w:val="ListParagraph"/>
        <w:spacing w:before="160" w:after="0" w:line="264" w:lineRule="auto"/>
        <w:contextualSpacing w:val="0"/>
      </w:pPr>
      <w:r w:rsidRPr="00A13F56">
        <w:rPr>
          <w:b/>
          <w:bCs/>
        </w:rPr>
        <w:t xml:space="preserve">Market size and demand </w:t>
      </w:r>
      <w:r w:rsidRPr="00A13F56">
        <w:t>modelling</w:t>
      </w:r>
      <w:r w:rsidRPr="000C2985">
        <w:t xml:space="preserve"> using the Western Cape Freight Demand Model shows substantial rail-friendly commodity flows</w:t>
      </w:r>
      <w:r w:rsidR="00A13F56">
        <w:t xml:space="preserve">, </w:t>
      </w:r>
      <w:r w:rsidRPr="000C2985">
        <w:t>fruit, grains, palletised freight, cement, waste, and bulk products</w:t>
      </w:r>
      <w:r w:rsidR="00A13F56">
        <w:t xml:space="preserve">, </w:t>
      </w:r>
      <w:r w:rsidRPr="000C2985">
        <w:t xml:space="preserve">which can be shifted from road to rail under both base and ideal scenarios, delivering significant reductions in truck trips, transportation costs, and externalities. By targeting high-potential branch lines and enabling a modernised, competitive operating environment through </w:t>
      </w:r>
      <w:r w:rsidR="00A13F56">
        <w:t>p</w:t>
      </w:r>
      <w:r w:rsidR="00A13F56" w:rsidRPr="00A13F56">
        <w:t xml:space="preserve">rivate </w:t>
      </w:r>
      <w:r w:rsidR="00A13F56">
        <w:t>s</w:t>
      </w:r>
      <w:r w:rsidR="00A13F56" w:rsidRPr="00A13F56">
        <w:t xml:space="preserve">ector </w:t>
      </w:r>
      <w:r w:rsidR="00A13F56">
        <w:t>p</w:t>
      </w:r>
      <w:r w:rsidR="00A13F56" w:rsidRPr="00A13F56">
        <w:t>articipation</w:t>
      </w:r>
      <w:r w:rsidR="00A13F56">
        <w:t xml:space="preserve"> (</w:t>
      </w:r>
      <w:r w:rsidRPr="000C2985">
        <w:t>PSP</w:t>
      </w:r>
      <w:r w:rsidR="00A13F56">
        <w:t>)</w:t>
      </w:r>
      <w:r w:rsidRPr="000C2985">
        <w:t xml:space="preserve"> opportunities, the Framework positions freight rail as a strategic economic lever for provincial growth, resilience, and long-term sustainability.</w:t>
      </w:r>
    </w:p>
    <w:p w14:paraId="6CC0D940" w14:textId="77777777" w:rsidR="000E57C5" w:rsidRPr="00C43818" w:rsidRDefault="000E57C5" w:rsidP="000B39B1">
      <w:pPr>
        <w:pStyle w:val="ListParagraph"/>
        <w:spacing w:before="160" w:after="0" w:line="264" w:lineRule="auto"/>
        <w:contextualSpacing w:val="0"/>
        <w:rPr>
          <w:sz w:val="24"/>
          <w:szCs w:val="24"/>
        </w:rPr>
      </w:pPr>
    </w:p>
    <w:p w14:paraId="55398337" w14:textId="49FC73A2" w:rsidR="000E57C5" w:rsidRPr="00C43818" w:rsidRDefault="000E57C5" w:rsidP="000B39B1">
      <w:pPr>
        <w:pStyle w:val="ListParagraph"/>
        <w:numPr>
          <w:ilvl w:val="0"/>
          <w:numId w:val="3"/>
        </w:numPr>
        <w:spacing w:before="160" w:after="0" w:line="264" w:lineRule="auto"/>
        <w:contextualSpacing w:val="0"/>
        <w:rPr>
          <w:sz w:val="24"/>
          <w:szCs w:val="24"/>
        </w:rPr>
      </w:pPr>
      <w:r w:rsidRPr="00C43818">
        <w:rPr>
          <w:b/>
          <w:bCs/>
          <w:sz w:val="24"/>
          <w:szCs w:val="24"/>
        </w:rPr>
        <w:t>Project Status and Implementation Readiness</w:t>
      </w:r>
    </w:p>
    <w:p w14:paraId="1043A407" w14:textId="17584C93" w:rsidR="00450343" w:rsidRDefault="00A13F56" w:rsidP="000B39B1">
      <w:pPr>
        <w:pStyle w:val="ListParagraph"/>
        <w:spacing w:before="160" w:after="0" w:line="264" w:lineRule="auto"/>
        <w:contextualSpacing w:val="0"/>
      </w:pPr>
      <w:r w:rsidRPr="00A13F56">
        <w:t xml:space="preserve">The Western Cape Freight Rail Support Framework is in an advanced conceptual and analytical phase, with comprehensive rail-flow mapping, scenario modelling, and branch-line assessments completed using the Western Cape Freight Demand Model. The province has identified priority corridors, low-hanging modal-shift opportunities, and strategic terminal locations, and is now preparing detailed business cases for submission to the National Department of Transport (DoT) and the </w:t>
      </w:r>
      <w:r w:rsidR="00EA78D3" w:rsidRPr="00EA78D3">
        <w:t>Private Sector Participation</w:t>
      </w:r>
      <w:r w:rsidR="00EA78D3">
        <w:t xml:space="preserve"> (</w:t>
      </w:r>
      <w:r w:rsidRPr="00A13F56">
        <w:t>PSP</w:t>
      </w:r>
      <w:r w:rsidR="00EA78D3">
        <w:t>)</w:t>
      </w:r>
      <w:r w:rsidRPr="00A13F56">
        <w:t xml:space="preserve"> Unit. </w:t>
      </w:r>
    </w:p>
    <w:p w14:paraId="4C229CA1" w14:textId="6F1D707B" w:rsidR="00C43818" w:rsidRDefault="00A13F56" w:rsidP="000B39B1">
      <w:pPr>
        <w:pStyle w:val="ListParagraph"/>
        <w:spacing w:before="160" w:after="0" w:line="264" w:lineRule="auto"/>
        <w:contextualSpacing w:val="0"/>
      </w:pPr>
      <w:r w:rsidRPr="00A13F56">
        <w:t xml:space="preserve">The project is well </w:t>
      </w:r>
      <w:r w:rsidRPr="00450343">
        <w:rPr>
          <w:b/>
          <w:bCs/>
        </w:rPr>
        <w:t>aligned</w:t>
      </w:r>
      <w:r w:rsidRPr="00A13F56">
        <w:t xml:space="preserve"> with the national rail reform trajectory</w:t>
      </w:r>
      <w:r w:rsidR="00C43818">
        <w:t xml:space="preserve">, </w:t>
      </w:r>
      <w:r w:rsidRPr="00A13F56">
        <w:t xml:space="preserve">particularly third-party access, the Network Statement issued by </w:t>
      </w:r>
      <w:r w:rsidR="00C43818" w:rsidRPr="00C43818">
        <w:t>Transnet Rail Infrastructure Manager</w:t>
      </w:r>
      <w:r w:rsidR="00C43818">
        <w:t xml:space="preserve"> (</w:t>
      </w:r>
      <w:r w:rsidRPr="00A13F56">
        <w:t>TRIM</w:t>
      </w:r>
      <w:r w:rsidR="00C43818">
        <w:t>)</w:t>
      </w:r>
      <w:r w:rsidRPr="00A13F56">
        <w:t>, the Freight Logistics Roadmap, and the Economic Regulation of Transport Act</w:t>
      </w:r>
      <w:r w:rsidR="00C43818">
        <w:t xml:space="preserve">, </w:t>
      </w:r>
      <w:r w:rsidRPr="00A13F56">
        <w:t>which collectively create the enabling environment required for future PPP</w:t>
      </w:r>
      <w:r w:rsidR="00C43818">
        <w:t xml:space="preserve"> </w:t>
      </w:r>
      <w:r w:rsidRPr="00A13F56">
        <w:t xml:space="preserve">or PSP-driven procurement processes. </w:t>
      </w:r>
    </w:p>
    <w:p w14:paraId="371FFCE1" w14:textId="77777777" w:rsidR="00C43818" w:rsidRDefault="00A13F56" w:rsidP="000B39B1">
      <w:pPr>
        <w:pStyle w:val="ListParagraph"/>
        <w:spacing w:before="160" w:after="0" w:line="264" w:lineRule="auto"/>
        <w:contextualSpacing w:val="0"/>
      </w:pPr>
      <w:r w:rsidRPr="00A13F56">
        <w:t>While formal regulatory or environmental approvals will be triggered at the line</w:t>
      </w:r>
      <w:r w:rsidR="00C43818">
        <w:t xml:space="preserve"> </w:t>
      </w:r>
      <w:r w:rsidRPr="00A13F56">
        <w:t>specific or terminal</w:t>
      </w:r>
      <w:r w:rsidR="00C43818">
        <w:t xml:space="preserve"> </w:t>
      </w:r>
      <w:r w:rsidRPr="00A13F56">
        <w:t xml:space="preserve">specific implementation stage, the overarching framework is already harmonised with national mandates and institutional arrangements. </w:t>
      </w:r>
    </w:p>
    <w:p w14:paraId="515A3A09" w14:textId="76D96AB7" w:rsidR="00A13F56" w:rsidRDefault="00A13F56" w:rsidP="000B39B1">
      <w:pPr>
        <w:pStyle w:val="ListParagraph"/>
        <w:spacing w:before="160" w:after="0" w:line="264" w:lineRule="auto"/>
        <w:contextualSpacing w:val="0"/>
      </w:pPr>
      <w:r w:rsidRPr="00C43818">
        <w:rPr>
          <w:b/>
          <w:bCs/>
        </w:rPr>
        <w:t>Stakeholder engagement</w:t>
      </w:r>
      <w:r w:rsidRPr="00A13F56">
        <w:t xml:space="preserve"> is extensive and ongoing: WCMD is facilitating structured discussions with TRIM, municipalities, freight owners in agriculture, mining, and manufacturing, potential private operators, and regulatory bodies such as the </w:t>
      </w:r>
      <w:r w:rsidR="00C43818" w:rsidRPr="00C43818">
        <w:t>Rail Safety Regulator</w:t>
      </w:r>
      <w:r w:rsidR="00C43818">
        <w:t xml:space="preserve"> (</w:t>
      </w:r>
      <w:r w:rsidRPr="00A13F56">
        <w:t>RSR</w:t>
      </w:r>
      <w:r w:rsidR="00C43818">
        <w:t>)</w:t>
      </w:r>
      <w:r w:rsidRPr="00A13F56">
        <w:t xml:space="preserve"> and </w:t>
      </w:r>
      <w:r w:rsidR="00C43818" w:rsidRPr="00C43818">
        <w:t>Transport Economic Regulator</w:t>
      </w:r>
      <w:r w:rsidR="00C43818">
        <w:t xml:space="preserve"> (</w:t>
      </w:r>
      <w:r w:rsidRPr="00A13F56">
        <w:t>TER</w:t>
      </w:r>
      <w:r w:rsidR="00C43818">
        <w:t>)</w:t>
      </w:r>
      <w:r w:rsidRPr="00A13F56">
        <w:t>. This collaborative platform, combined with clear provincial commitment and alignment with national policy, positions the project for progression into feasibility studies, pilot development, and ultimately bankable infrastructure and operating partnerships.</w:t>
      </w:r>
    </w:p>
    <w:p w14:paraId="549CAE64" w14:textId="77777777" w:rsidR="00A13F56" w:rsidRDefault="00A13F56" w:rsidP="000B39B1">
      <w:pPr>
        <w:pStyle w:val="ListParagraph"/>
        <w:spacing w:before="160" w:after="0" w:line="264" w:lineRule="auto"/>
        <w:contextualSpacing w:val="0"/>
      </w:pPr>
    </w:p>
    <w:p w14:paraId="0840BF70" w14:textId="4F9CB62A" w:rsidR="000E57C5" w:rsidRPr="00C43818" w:rsidRDefault="000E57C5" w:rsidP="000B39B1">
      <w:pPr>
        <w:pStyle w:val="ListParagraph"/>
        <w:numPr>
          <w:ilvl w:val="0"/>
          <w:numId w:val="3"/>
        </w:numPr>
        <w:spacing w:before="160" w:after="0" w:line="264" w:lineRule="auto"/>
        <w:contextualSpacing w:val="0"/>
        <w:rPr>
          <w:sz w:val="24"/>
          <w:szCs w:val="24"/>
        </w:rPr>
      </w:pPr>
      <w:r w:rsidRPr="00C43818">
        <w:rPr>
          <w:b/>
          <w:bCs/>
          <w:sz w:val="24"/>
          <w:szCs w:val="24"/>
        </w:rPr>
        <w:t>Governance, Policy &amp; Enabling Environment</w:t>
      </w:r>
      <w:r w:rsidRPr="00C43818">
        <w:rPr>
          <w:sz w:val="24"/>
          <w:szCs w:val="24"/>
        </w:rPr>
        <w:t xml:space="preserve"> </w:t>
      </w:r>
    </w:p>
    <w:p w14:paraId="39777120" w14:textId="77777777" w:rsidR="00C43818" w:rsidRDefault="00C43818" w:rsidP="000B39B1">
      <w:pPr>
        <w:pStyle w:val="ListParagraph"/>
        <w:spacing w:before="160" w:after="0" w:line="264" w:lineRule="auto"/>
        <w:contextualSpacing w:val="0"/>
      </w:pPr>
      <w:r w:rsidRPr="00C43818">
        <w:t xml:space="preserve">The Western Cape Freight Rail Support Framework is anchored within a strong and rapidly evolving legal and regulatory environment shaped by the National Rail Policy (2022), the Freight Logistics Roadmap, the Economic Regulation of Transport Act, and TRIM’s Network Statement. Together, these instruments establish open access, clarify institutional roles, create competitive neutrality, and introduce independent regulation through the Transport Economic Regulator (TER) and safety oversight through the Rail Safety Regulator (RSR). </w:t>
      </w:r>
    </w:p>
    <w:p w14:paraId="5F85853E" w14:textId="04051398" w:rsidR="00C43818" w:rsidRDefault="00C43818" w:rsidP="000B39B1">
      <w:pPr>
        <w:pStyle w:val="ListParagraph"/>
        <w:spacing w:before="160" w:after="0" w:line="264" w:lineRule="auto"/>
        <w:contextualSpacing w:val="0"/>
      </w:pPr>
      <w:r w:rsidRPr="00C43818">
        <w:lastRenderedPageBreak/>
        <w:t>The Western Cape Government operates as a facilitator and enabler</w:t>
      </w:r>
      <w:r>
        <w:t xml:space="preserve">, </w:t>
      </w:r>
      <w:r w:rsidRPr="00C43818">
        <w:t>rather than an operator</w:t>
      </w:r>
      <w:r>
        <w:t xml:space="preserve">, </w:t>
      </w:r>
      <w:r w:rsidRPr="00C43818">
        <w:t>aligning provincial priorities with national mandates, coordinating private-sector participation through the PSP Framework, and supporting municipalities and freight owners to unlock branch-line and terminal opportunities. National policies emphasise modal shift, private investment, rail competitiveness, and long-term concessions, all of which create a favourable climate for investment. As Transnet faces financial constraints and limited capacity to rehabilitate low-density lines, government reform explicitly encourages private capital, blended finance, climate-linked funding, and partnership models that reduce risk and accelerate project readiness. This governance environment</w:t>
      </w:r>
      <w:r>
        <w:t xml:space="preserve">, </w:t>
      </w:r>
      <w:r w:rsidRPr="00C43818">
        <w:t>combining national reform momentum with provincial coordination</w:t>
      </w:r>
      <w:r>
        <w:t xml:space="preserve">, </w:t>
      </w:r>
      <w:r w:rsidRPr="00C43818">
        <w:t>provides the regulatory certainty, institutional clarity, and policy incentives needed for investors to participate in revitalising the Western Cape’s freight rail system.</w:t>
      </w:r>
    </w:p>
    <w:p w14:paraId="1F2274DC" w14:textId="77777777" w:rsidR="000E57C5" w:rsidRDefault="000E57C5" w:rsidP="000B39B1">
      <w:pPr>
        <w:pStyle w:val="ListParagraph"/>
        <w:spacing w:before="160" w:after="0" w:line="264" w:lineRule="auto"/>
        <w:contextualSpacing w:val="0"/>
      </w:pPr>
    </w:p>
    <w:p w14:paraId="7D5FC22A" w14:textId="793F2A08" w:rsidR="000E57C5" w:rsidRPr="00C14039" w:rsidRDefault="000E57C5" w:rsidP="000B39B1">
      <w:pPr>
        <w:pStyle w:val="ListParagraph"/>
        <w:numPr>
          <w:ilvl w:val="0"/>
          <w:numId w:val="3"/>
        </w:numPr>
        <w:spacing w:before="160" w:after="0" w:line="264" w:lineRule="auto"/>
        <w:contextualSpacing w:val="0"/>
        <w:rPr>
          <w:sz w:val="24"/>
          <w:szCs w:val="24"/>
        </w:rPr>
      </w:pPr>
      <w:r w:rsidRPr="00C14039">
        <w:rPr>
          <w:b/>
          <w:bCs/>
          <w:sz w:val="24"/>
          <w:szCs w:val="24"/>
        </w:rPr>
        <w:t>Economic and Commercial</w:t>
      </w:r>
    </w:p>
    <w:p w14:paraId="558CEA99" w14:textId="77777777" w:rsidR="00C43818" w:rsidRDefault="00C43818" w:rsidP="000B39B1">
      <w:pPr>
        <w:pStyle w:val="ListParagraph"/>
        <w:spacing w:before="160" w:after="0" w:line="264" w:lineRule="auto"/>
        <w:contextualSpacing w:val="0"/>
      </w:pPr>
      <w:r>
        <w:t xml:space="preserve">The Western Cape Freight Rail Support Framework presents a compelling and quantifiable economic case, supported by robust evidence from the Western Cape Freight Demand Model and detailed branch-line scenario analysis. Under the </w:t>
      </w:r>
      <w:r w:rsidRPr="00EA78D3">
        <w:rPr>
          <w:b/>
          <w:bCs/>
        </w:rPr>
        <w:t>Base Scenario</w:t>
      </w:r>
      <w:r>
        <w:t xml:space="preserve"> alone, more than 7.3 million tonnes of rail-friendly freight can be shifted from road to rail across the province. This includes significant agricultural flows such as 249,279 tonnes of fruit from Ceres, 256,826 tonnes from Elgin, and 255,019 tonnes from Vredendal, alongside a substantial 6,388,271 tonnes of palletised long-distance freight moving between the Western Cape and key national markets. When consolidated, these opportunities translate into the removal of over 223,000 truck trips per year, directly reducing congestion on provincial corridors, lowering accident exposure, and easing stress on road infrastructure.</w:t>
      </w:r>
    </w:p>
    <w:p w14:paraId="40A1B760" w14:textId="77777777" w:rsidR="000B39B1" w:rsidRDefault="00C43818" w:rsidP="000B39B1">
      <w:pPr>
        <w:pStyle w:val="ListParagraph"/>
        <w:spacing w:before="160" w:after="0" w:line="264" w:lineRule="auto"/>
        <w:contextualSpacing w:val="0"/>
      </w:pPr>
      <w:r>
        <w:t xml:space="preserve">The </w:t>
      </w:r>
      <w:r w:rsidRPr="00EA78D3">
        <w:rPr>
          <w:b/>
          <w:bCs/>
        </w:rPr>
        <w:t>financial benefits</w:t>
      </w:r>
      <w:r>
        <w:t xml:space="preserve"> are equally substantial. Base Scenario modelling quantifies over R4.4 billion in direct transport-cost savings annually, driven by rail’s lower per-tonne-kilometre costs and improved route efficiencies. In parallel, externality savings</w:t>
      </w:r>
      <w:r w:rsidR="00EA78D3">
        <w:t xml:space="preserve"> </w:t>
      </w:r>
      <w:r>
        <w:t>reflecting reduced emissions, fewer accidents, and lower infrastructure damage</w:t>
      </w:r>
      <w:r w:rsidR="00EA78D3">
        <w:t xml:space="preserve">, </w:t>
      </w:r>
      <w:r>
        <w:t>exceed R2 billion per year. Commodity</w:t>
      </w:r>
      <w:r w:rsidR="00EA78D3">
        <w:t xml:space="preserve"> </w:t>
      </w:r>
      <w:r>
        <w:t>specific insights reinforce these gains: fruit exports moved by rail from Vredendal alone yield R70.5 million in transport-cost savings and R13.3 million in externality savings annually; Ceres fruit exports add R43.9 million in transport savings; and Elgin contributes a further R17.6 million. These quantitative outcomes highlight the direct correlation between targeted branch-line revitalisation and enhanced economic performance.</w:t>
      </w:r>
    </w:p>
    <w:p w14:paraId="0BED6B1A" w14:textId="31D12C6A" w:rsidR="00C43818" w:rsidRDefault="00C43818" w:rsidP="000B39B1">
      <w:pPr>
        <w:pStyle w:val="ListParagraph"/>
        <w:spacing w:before="160" w:after="0" w:line="264" w:lineRule="auto"/>
        <w:contextualSpacing w:val="0"/>
      </w:pPr>
      <w:r>
        <w:t xml:space="preserve">The </w:t>
      </w:r>
      <w:r w:rsidRPr="00EA78D3">
        <w:rPr>
          <w:b/>
          <w:bCs/>
        </w:rPr>
        <w:t>Ideal Scenario</w:t>
      </w:r>
      <w:r>
        <w:t xml:space="preserve"> further amplifies these advantages by demonstrating province</w:t>
      </w:r>
      <w:r w:rsidR="00EA78D3">
        <w:t xml:space="preserve"> </w:t>
      </w:r>
      <w:r>
        <w:t xml:space="preserve">wide benefits from a fully functioning rail system. Additional tonne-kilometre efficiencies emerge as more freight shifts away from high-cost road transport, unlocking deeper cuts in carbon emissions and sharply reducing the </w:t>
      </w:r>
      <w:r w:rsidR="00EA78D3">
        <w:t>long-term</w:t>
      </w:r>
      <w:r>
        <w:t xml:space="preserve"> maintenance burden on provincial roads. These improvements have immediate operational payoffs for road</w:t>
      </w:r>
      <w:r w:rsidR="00EA78D3">
        <w:t xml:space="preserve"> </w:t>
      </w:r>
      <w:r>
        <w:t>dependent industries and deliver broader resilience gains, especially in a context where road closures, violent disruptions, and climate</w:t>
      </w:r>
      <w:r w:rsidR="00EA78D3">
        <w:t xml:space="preserve"> </w:t>
      </w:r>
      <w:r>
        <w:t>related events often impede freight mobility.</w:t>
      </w:r>
    </w:p>
    <w:p w14:paraId="63D64AB3" w14:textId="77777777" w:rsidR="000B39B1" w:rsidRDefault="00C43818" w:rsidP="000B39B1">
      <w:pPr>
        <w:pStyle w:val="ListParagraph"/>
        <w:spacing w:before="160" w:after="0" w:line="264" w:lineRule="auto"/>
        <w:contextualSpacing w:val="0"/>
      </w:pPr>
      <w:r w:rsidRPr="00EA78D3">
        <w:rPr>
          <w:b/>
          <w:bCs/>
        </w:rPr>
        <w:t>Risk evaluation</w:t>
      </w:r>
      <w:r>
        <w:t xml:space="preserve"> illustrates that the most significant threats to economic performance</w:t>
      </w:r>
      <w:r w:rsidR="00EA78D3">
        <w:t xml:space="preserve">, </w:t>
      </w:r>
      <w:r>
        <w:t>poorly maintained branch lines, unreliable service levels, high access fees, and Transnet’s constrained balance sheet</w:t>
      </w:r>
      <w:r w:rsidR="00EA78D3">
        <w:t xml:space="preserve">, </w:t>
      </w:r>
      <w:r>
        <w:t>are directly addressed by the Framework’s targeted interventions</w:t>
      </w:r>
      <w:r w:rsidR="0055147B">
        <w:t>. This is also further</w:t>
      </w:r>
      <w:r>
        <w:t xml:space="preserve"> strengthened by national structural reforms such as third-party access and independent economic regulation through the TER. By enabling diverse PSP structures, including concessions, service contracts, and asset-maintenance partnerships, the Framework lowers barriers to investment and encourages long-term private participation.</w:t>
      </w:r>
    </w:p>
    <w:p w14:paraId="45E6AB9B" w14:textId="27BB9F2D" w:rsidR="00C43818" w:rsidRDefault="00C43818" w:rsidP="000B39B1">
      <w:pPr>
        <w:pStyle w:val="ListParagraph"/>
        <w:spacing w:before="160" w:after="0" w:line="264" w:lineRule="auto"/>
        <w:contextualSpacing w:val="0"/>
      </w:pPr>
      <w:r>
        <w:t xml:space="preserve">At a </w:t>
      </w:r>
      <w:r w:rsidRPr="0055147B">
        <w:rPr>
          <w:b/>
          <w:bCs/>
        </w:rPr>
        <w:t>macroeconomic level</w:t>
      </w:r>
      <w:r>
        <w:t xml:space="preserve">, the project delivers powerful </w:t>
      </w:r>
      <w:r w:rsidRPr="0055147B">
        <w:rPr>
          <w:b/>
          <w:bCs/>
        </w:rPr>
        <w:t>multipliers</w:t>
      </w:r>
      <w:r>
        <w:t>. Revitalised freight rail strengthens industrial competitiveness for agriculture, manufacturing, and mining; reduces logistics costs in export-oriented value chains; supports job creation in construction, operations, and maintenance; and improves disaster resilience by diversifying provincial freight pathways. These quantifiable benefits</w:t>
      </w:r>
      <w:r w:rsidR="0055147B">
        <w:t xml:space="preserve">, </w:t>
      </w:r>
      <w:r>
        <w:t>combined with strong alignment to national policy, rising private-sector interest, and structurally favourable long-term demand</w:t>
      </w:r>
      <w:r w:rsidR="0055147B">
        <w:t xml:space="preserve">, </w:t>
      </w:r>
      <w:r>
        <w:t>underscore the Framework’s significant commercial viability and its strategic importance to regional economic growth.</w:t>
      </w:r>
    </w:p>
    <w:p w14:paraId="77EF3FF1" w14:textId="77777777" w:rsidR="000E57C5" w:rsidRDefault="000E57C5" w:rsidP="000B39B1">
      <w:pPr>
        <w:pStyle w:val="ListParagraph"/>
        <w:spacing w:before="160" w:after="0" w:line="264" w:lineRule="auto"/>
        <w:contextualSpacing w:val="0"/>
      </w:pPr>
    </w:p>
    <w:p w14:paraId="61E896AC" w14:textId="77777777" w:rsidR="00C14039" w:rsidRPr="00C14039" w:rsidRDefault="000E57C5" w:rsidP="000B39B1">
      <w:pPr>
        <w:pStyle w:val="ListParagraph"/>
        <w:numPr>
          <w:ilvl w:val="0"/>
          <w:numId w:val="3"/>
        </w:numPr>
        <w:spacing w:before="160" w:after="0" w:line="264" w:lineRule="auto"/>
        <w:contextualSpacing w:val="0"/>
        <w:rPr>
          <w:sz w:val="24"/>
          <w:szCs w:val="24"/>
        </w:rPr>
      </w:pPr>
      <w:r w:rsidRPr="00C14039">
        <w:rPr>
          <w:b/>
          <w:bCs/>
          <w:sz w:val="24"/>
          <w:szCs w:val="24"/>
        </w:rPr>
        <w:t>Financial Requirements and Funding Strategies</w:t>
      </w:r>
      <w:r w:rsidR="00C14039" w:rsidRPr="00C14039">
        <w:rPr>
          <w:sz w:val="24"/>
          <w:szCs w:val="24"/>
        </w:rPr>
        <w:t xml:space="preserve"> </w:t>
      </w:r>
    </w:p>
    <w:p w14:paraId="539596EE" w14:textId="77777777" w:rsidR="000B39B1" w:rsidRDefault="00BA1CD6" w:rsidP="000B39B1">
      <w:pPr>
        <w:pStyle w:val="ListParagraph"/>
        <w:spacing w:before="160" w:after="0" w:line="264" w:lineRule="auto"/>
        <w:contextualSpacing w:val="0"/>
      </w:pPr>
      <w:r>
        <w:t xml:space="preserve">The </w:t>
      </w:r>
      <w:r w:rsidRPr="00C14039">
        <w:rPr>
          <w:b/>
          <w:bCs/>
        </w:rPr>
        <w:t>financial requirements</w:t>
      </w:r>
      <w:r>
        <w:t xml:space="preserve"> for the Western Cape Freight Rail Support Framework span several cost tiers tied to the scale of branch-line revitalisation and terminal development. Tier 1 costs relate to early-stage technical work, including feasibility studies, business-case development, and due diligence, which are required to convert the more than 7.3 million tonnes of identified shiftable freight into bankable opportunities. Tier 2 capital costs involve rehabilitation of feeder and short lines affected by severe maintenance backlogs, upgrades to sidings and signalling, and security interventions on corridors with high levels of vandalism and manual train authorisation. Tier 3 investments focus on establishing a provincial terminal network that supports agricultural, bulk, and palletised freight flows, including high-volume nodes such as Ceres, Elgin, Vredendal, </w:t>
      </w:r>
      <w:r w:rsidR="000B39B1">
        <w:t>Malmsbury</w:t>
      </w:r>
      <w:r>
        <w:t>, and Athlone. These infrastructure categories directly unlock quantified modal-shift benefits: over 223,000 truck trips removed annually, transport-cost savings exceeding R4.4 billion, and externality reductions of more than R2 billion per year across emissions, road damage, and accident risk.</w:t>
      </w:r>
    </w:p>
    <w:p w14:paraId="0C7FA40C" w14:textId="77777777" w:rsidR="000B39B1" w:rsidRDefault="00BA1CD6" w:rsidP="000B39B1">
      <w:pPr>
        <w:pStyle w:val="ListParagraph"/>
        <w:spacing w:before="160" w:after="0" w:line="264" w:lineRule="auto"/>
        <w:contextualSpacing w:val="0"/>
      </w:pPr>
      <w:r w:rsidRPr="00BA1CD6">
        <w:rPr>
          <w:b/>
          <w:bCs/>
        </w:rPr>
        <w:t>Funding sources</w:t>
      </w:r>
      <w:r>
        <w:t xml:space="preserve"> must be diversified due to Transnet’s constrained balance sheet and the national shift toward private-sector participation. Public contributions are expected from the Western Cape Government for early-stage preparation and enabling infrastructure, while national funding is aligned through the DoT, the PSP Framework, and structural-reform instruments such as the Network Statement. Private capital mobilisation is anticipated through long-term concession models, service contracts, terminal operations, and asset-provision partnerships. </w:t>
      </w:r>
    </w:p>
    <w:p w14:paraId="5A3AB9CE" w14:textId="77777777" w:rsidR="000B39B1" w:rsidRDefault="00BA1CD6" w:rsidP="000B39B1">
      <w:pPr>
        <w:pStyle w:val="ListParagraph"/>
        <w:spacing w:before="160" w:after="0" w:line="264" w:lineRule="auto"/>
        <w:contextualSpacing w:val="0"/>
      </w:pPr>
      <w:r w:rsidRPr="00BA1CD6">
        <w:rPr>
          <w:b/>
          <w:bCs/>
        </w:rPr>
        <w:t>Revenue models</w:t>
      </w:r>
      <w:r>
        <w:t xml:space="preserve"> are inherently volume-driven: freight-flow commitments underpin access charges, terminal handling fees, and performance-based operating contracts, particularly for commodities with strong rail affinity such as fruit, grain, cement, and palletised long-distance freight. </w:t>
      </w:r>
    </w:p>
    <w:p w14:paraId="08B1A694" w14:textId="7F6B80D7" w:rsidR="00BA1CD6" w:rsidRDefault="00BA1CD6" w:rsidP="000B39B1">
      <w:pPr>
        <w:pStyle w:val="ListParagraph"/>
        <w:spacing w:before="160" w:after="0" w:line="264" w:lineRule="auto"/>
        <w:contextualSpacing w:val="0"/>
      </w:pPr>
      <w:r w:rsidRPr="00C14039">
        <w:rPr>
          <w:b/>
          <w:bCs/>
        </w:rPr>
        <w:t>Innovative financing mechanisms</w:t>
      </w:r>
      <w:r>
        <w:t xml:space="preserve"> include blended finance to de-risk early phases, climate-linked funding for emissions reductions achieved through modal shift, and joint public–private investment in terminals where municipalities and WCMD can provide land or enabling infrastructure. Together, these quantitative benefits and tiered costs create a strong foundation for structured PSP procurement, long-term revenue stability, and scalable investment into the province’s freight rail system.</w:t>
      </w:r>
    </w:p>
    <w:p w14:paraId="386AEB30" w14:textId="77777777" w:rsidR="000E57C5" w:rsidRDefault="000E57C5" w:rsidP="000B39B1">
      <w:pPr>
        <w:pStyle w:val="ListParagraph"/>
        <w:spacing w:before="160" w:after="0" w:line="264" w:lineRule="auto"/>
        <w:contextualSpacing w:val="0"/>
      </w:pPr>
    </w:p>
    <w:p w14:paraId="3C6405C7" w14:textId="3A880412" w:rsidR="000E57C5" w:rsidRPr="009F2D45" w:rsidRDefault="000E57C5" w:rsidP="000B39B1">
      <w:pPr>
        <w:pStyle w:val="ListParagraph"/>
        <w:numPr>
          <w:ilvl w:val="0"/>
          <w:numId w:val="3"/>
        </w:numPr>
        <w:spacing w:before="160" w:after="0" w:line="264" w:lineRule="auto"/>
        <w:contextualSpacing w:val="0"/>
        <w:rPr>
          <w:sz w:val="24"/>
          <w:szCs w:val="24"/>
        </w:rPr>
      </w:pPr>
      <w:r w:rsidRPr="009F2D45">
        <w:rPr>
          <w:b/>
          <w:bCs/>
          <w:sz w:val="24"/>
          <w:szCs w:val="24"/>
        </w:rPr>
        <w:t>Project Feasibility, Approvals and Infrastructure Planning</w:t>
      </w:r>
      <w:r w:rsidRPr="009F2D45">
        <w:rPr>
          <w:sz w:val="24"/>
          <w:szCs w:val="24"/>
        </w:rPr>
        <w:t xml:space="preserve"> </w:t>
      </w:r>
    </w:p>
    <w:p w14:paraId="7870C1D0" w14:textId="77777777" w:rsidR="00472B2C" w:rsidRDefault="00472B2C" w:rsidP="00472B2C">
      <w:pPr>
        <w:pStyle w:val="ListParagraph"/>
        <w:spacing w:before="160" w:after="0" w:line="264" w:lineRule="auto"/>
        <w:contextualSpacing w:val="0"/>
      </w:pPr>
      <w:r w:rsidRPr="00472B2C">
        <w:t xml:space="preserve">The Western Cape Freight Rail Support Framework is underpinned by </w:t>
      </w:r>
      <w:r w:rsidRPr="00472B2C">
        <w:rPr>
          <w:b/>
          <w:bCs/>
        </w:rPr>
        <w:t>extensive feasibility-oriented analysis</w:t>
      </w:r>
      <w:r w:rsidRPr="00472B2C">
        <w:t xml:space="preserve">, including detailed branch-line assessments, network-flow modelling, and three scenario evaluations that quantify the impacts of low-hanging fruit, fully functional rail, and complete rail failure. These findings demonstrate strong feasibility for targeted modal shift: over 7.3 million tonnes of freight can be shifted from road to rail, removing over 223,000 truck trips annually and producing substantial transport and externality savings. </w:t>
      </w:r>
    </w:p>
    <w:p w14:paraId="53A57B17" w14:textId="77777777" w:rsidR="00472B2C" w:rsidRDefault="00472B2C" w:rsidP="00472B2C">
      <w:pPr>
        <w:pStyle w:val="ListParagraph"/>
        <w:spacing w:before="160" w:after="0" w:line="264" w:lineRule="auto"/>
        <w:contextualSpacing w:val="0"/>
      </w:pPr>
      <w:r w:rsidRPr="00472B2C">
        <w:t xml:space="preserve">The </w:t>
      </w:r>
      <w:r w:rsidRPr="00472B2C">
        <w:rPr>
          <w:b/>
          <w:bCs/>
        </w:rPr>
        <w:t>Framework integrates</w:t>
      </w:r>
      <w:r w:rsidRPr="00472B2C">
        <w:t xml:space="preserve"> directly with national master planning processes</w:t>
      </w:r>
      <w:r>
        <w:t xml:space="preserve">, </w:t>
      </w:r>
      <w:r w:rsidRPr="00472B2C">
        <w:t>most notably the National Rail Policy, the Freight Logistics Roadmap, and TRIM’s Network Statement</w:t>
      </w:r>
      <w:r>
        <w:t xml:space="preserve">, </w:t>
      </w:r>
      <w:r w:rsidRPr="00472B2C">
        <w:t xml:space="preserve">ensuring alignment with the forthcoming national Rail Masterplan and the shift toward a vertically separated, open-access rail system. </w:t>
      </w:r>
    </w:p>
    <w:p w14:paraId="7C0F7BC9" w14:textId="77777777" w:rsidR="00472B2C" w:rsidRDefault="00472B2C" w:rsidP="00472B2C">
      <w:pPr>
        <w:pStyle w:val="ListParagraph"/>
        <w:spacing w:before="160" w:after="0" w:line="264" w:lineRule="auto"/>
        <w:contextualSpacing w:val="0"/>
      </w:pPr>
      <w:r w:rsidRPr="00472B2C">
        <w:rPr>
          <w:b/>
          <w:bCs/>
        </w:rPr>
        <w:t>Alternatives</w:t>
      </w:r>
      <w:r w:rsidRPr="00472B2C">
        <w:t xml:space="preserve"> were assessed through scenario modelling that compared the economic and operational consequences of partial, full, and non-functioning rail networks; the analyses clearly show that the “full function” scenario maximises benefits while the “worst-case” scenario imposes significant provincial economic and logistical risks. </w:t>
      </w:r>
    </w:p>
    <w:p w14:paraId="39B04468" w14:textId="4F4C3B33" w:rsidR="00472B2C" w:rsidRDefault="00472B2C" w:rsidP="00472B2C">
      <w:pPr>
        <w:pStyle w:val="ListParagraph"/>
        <w:spacing w:before="160" w:after="0" w:line="264" w:lineRule="auto"/>
        <w:contextualSpacing w:val="0"/>
      </w:pPr>
      <w:r w:rsidRPr="00472B2C">
        <w:rPr>
          <w:b/>
          <w:bCs/>
        </w:rPr>
        <w:t>Infrastructure planning and prioritisation</w:t>
      </w:r>
      <w:r w:rsidRPr="00472B2C">
        <w:t xml:space="preserve"> focus on feeder and short lines with the highest potential for freight return</w:t>
      </w:r>
      <w:r>
        <w:t xml:space="preserve">, </w:t>
      </w:r>
      <w:r w:rsidRPr="00472B2C">
        <w:t>such as the Overberg, Ceres, Bitterfontein, Saldanha, and Worcester</w:t>
      </w:r>
      <w:r>
        <w:t>/</w:t>
      </w:r>
      <w:r w:rsidRPr="00472B2C">
        <w:t>George lines</w:t>
      </w:r>
      <w:r>
        <w:t xml:space="preserve">, </w:t>
      </w:r>
      <w:r w:rsidRPr="00472B2C">
        <w:t xml:space="preserve">supported by terminal development needs identified in the Framework. </w:t>
      </w:r>
      <w:r w:rsidRPr="00472B2C">
        <w:rPr>
          <w:b/>
          <w:bCs/>
        </w:rPr>
        <w:t>Priority corridors</w:t>
      </w:r>
      <w:r w:rsidRPr="00472B2C">
        <w:t xml:space="preserve"> are determined based on freight density, commodity suitability, risk exposure, and readiness for early-stage project formation. While line-</w:t>
      </w:r>
      <w:r w:rsidRPr="00472B2C">
        <w:lastRenderedPageBreak/>
        <w:t xml:space="preserve">specific </w:t>
      </w:r>
      <w:r w:rsidRPr="00472B2C">
        <w:rPr>
          <w:b/>
          <w:bCs/>
        </w:rPr>
        <w:t>environmental and regulatory approvals</w:t>
      </w:r>
      <w:r w:rsidRPr="00472B2C">
        <w:t xml:space="preserve"> will be completed in later phases, the Framework itself is already aligned with the institutional requirements of the DoT, TRIM, the Rail Safety Regulator (RSR), and the Transport Economic Regulator (TER), positioning the project for seamless progression into feasibility finalisation, design development, and structured procurement.</w:t>
      </w:r>
    </w:p>
    <w:p w14:paraId="37244F2D" w14:textId="77777777" w:rsidR="000E57C5" w:rsidRDefault="000E57C5" w:rsidP="000B39B1">
      <w:pPr>
        <w:pStyle w:val="ListParagraph"/>
        <w:spacing w:before="160" w:after="0" w:line="264" w:lineRule="auto"/>
        <w:contextualSpacing w:val="0"/>
      </w:pPr>
    </w:p>
    <w:p w14:paraId="3FE80AB3" w14:textId="3FA1060E" w:rsidR="000E57C5" w:rsidRPr="009F2D45" w:rsidRDefault="000E57C5" w:rsidP="000B39B1">
      <w:pPr>
        <w:pStyle w:val="ListParagraph"/>
        <w:numPr>
          <w:ilvl w:val="0"/>
          <w:numId w:val="3"/>
        </w:numPr>
        <w:spacing w:before="160" w:after="0" w:line="264" w:lineRule="auto"/>
        <w:contextualSpacing w:val="0"/>
        <w:rPr>
          <w:sz w:val="24"/>
          <w:szCs w:val="24"/>
        </w:rPr>
      </w:pPr>
      <w:r w:rsidRPr="009F2D45">
        <w:rPr>
          <w:b/>
          <w:bCs/>
          <w:sz w:val="24"/>
          <w:szCs w:val="24"/>
        </w:rPr>
        <w:t>Delivery Mechanism and Procurement Strategy</w:t>
      </w:r>
      <w:r w:rsidRPr="009F2D45">
        <w:rPr>
          <w:sz w:val="24"/>
          <w:szCs w:val="24"/>
        </w:rPr>
        <w:t xml:space="preserve"> </w:t>
      </w:r>
    </w:p>
    <w:p w14:paraId="198F6E20" w14:textId="77777777" w:rsidR="009F2D45" w:rsidRDefault="00472B2C" w:rsidP="00472B2C">
      <w:pPr>
        <w:pStyle w:val="ListParagraph"/>
        <w:spacing w:before="160" w:after="0" w:line="264" w:lineRule="auto"/>
        <w:contextualSpacing w:val="0"/>
      </w:pPr>
      <w:r w:rsidRPr="00472B2C">
        <w:t xml:space="preserve">The Western Cape Freight Rail Support Framework adopts a </w:t>
      </w:r>
      <w:r w:rsidRPr="00472B2C">
        <w:rPr>
          <w:b/>
          <w:bCs/>
        </w:rPr>
        <w:t>phased delivery mechanism</w:t>
      </w:r>
      <w:r w:rsidRPr="00472B2C">
        <w:t xml:space="preserve"> aligned with the national rail reform pathway and the implementation stages defined in the Framework</w:t>
      </w:r>
      <w:r w:rsidR="009F2D45">
        <w:t xml:space="preserve">: this includes </w:t>
      </w:r>
      <w:r w:rsidRPr="00472B2C">
        <w:t xml:space="preserve">Conceptualisation, Project Formation, Implementation, and Ongoing Review. Early phases focus on feasibility studies, branch-line assessments, terminal planning, and business-case development, with later phases shifting toward structured procurement and operational contracting. </w:t>
      </w:r>
    </w:p>
    <w:p w14:paraId="152129B1" w14:textId="77777777" w:rsidR="009F2D45" w:rsidRDefault="00472B2C" w:rsidP="00472B2C">
      <w:pPr>
        <w:pStyle w:val="ListParagraph"/>
        <w:spacing w:before="160" w:after="0" w:line="264" w:lineRule="auto"/>
        <w:contextualSpacing w:val="0"/>
      </w:pPr>
      <w:r w:rsidRPr="009F2D45">
        <w:rPr>
          <w:b/>
          <w:bCs/>
        </w:rPr>
        <w:t>Procurement methods</w:t>
      </w:r>
      <w:r w:rsidRPr="00472B2C">
        <w:t xml:space="preserve"> are guided by the national Private Sector Participation Framework (PSPF), which provides a clear set of PSP modalities, including service-area contracts, asset-maintenance agreements, terminal concessions, and long-term infrastructure-operating partnerships. </w:t>
      </w:r>
    </w:p>
    <w:p w14:paraId="769E4DE6" w14:textId="77777777" w:rsidR="009F2D45" w:rsidRDefault="00472B2C" w:rsidP="00472B2C">
      <w:pPr>
        <w:pStyle w:val="ListParagraph"/>
        <w:spacing w:before="160" w:after="0" w:line="264" w:lineRule="auto"/>
        <w:contextualSpacing w:val="0"/>
      </w:pPr>
      <w:r w:rsidRPr="00472B2C">
        <w:t xml:space="preserve">The </w:t>
      </w:r>
      <w:r w:rsidRPr="009F2D45">
        <w:rPr>
          <w:b/>
          <w:bCs/>
        </w:rPr>
        <w:t>bidding process</w:t>
      </w:r>
      <w:r w:rsidRPr="00472B2C">
        <w:t xml:space="preserve"> is expected to follow PSPF principles of transparency, non-discrimination, and full disclosure, supported by the PSP Unit within the Department of Transport and aligned with the tariff and access regime published in TRIM’s Network Statement. </w:t>
      </w:r>
    </w:p>
    <w:p w14:paraId="795B49A2" w14:textId="77777777" w:rsidR="009F2D45" w:rsidRDefault="00472B2C" w:rsidP="00472B2C">
      <w:pPr>
        <w:pStyle w:val="ListParagraph"/>
        <w:spacing w:before="160" w:after="0" w:line="264" w:lineRule="auto"/>
        <w:contextualSpacing w:val="0"/>
      </w:pPr>
      <w:r w:rsidRPr="009F2D45">
        <w:rPr>
          <w:b/>
          <w:bCs/>
        </w:rPr>
        <w:t>Supplier and operator selection</w:t>
      </w:r>
      <w:r w:rsidRPr="00472B2C">
        <w:t xml:space="preserve"> will prioritise capacity, safety compliance under the Rail Safety Regulator (RSR), economic viability under the Transport Economic Regulator (TER), and alignment with provincial freight needs across agriculture, mining, and manufacturing. </w:t>
      </w:r>
    </w:p>
    <w:p w14:paraId="252521DE" w14:textId="77777777" w:rsidR="009F2D45" w:rsidRDefault="00472B2C" w:rsidP="00472B2C">
      <w:pPr>
        <w:pStyle w:val="ListParagraph"/>
        <w:spacing w:before="160" w:after="0" w:line="264" w:lineRule="auto"/>
        <w:contextualSpacing w:val="0"/>
      </w:pPr>
      <w:r w:rsidRPr="009F2D45">
        <w:rPr>
          <w:b/>
          <w:bCs/>
        </w:rPr>
        <w:t>Risk-sharing mechanisms</w:t>
      </w:r>
      <w:r w:rsidRPr="00472B2C">
        <w:t xml:space="preserve"> draw directly from national policy: private partners take responsibility for operational performance, maintenance efficiency, and rolling-stock investment, while public entities mitigate early-stage feasibility risks, support enabling infrastructure such as terminals and sidings, and coordinate regulatory alignment. </w:t>
      </w:r>
    </w:p>
    <w:p w14:paraId="20133BE0" w14:textId="3E24CEFA" w:rsidR="00472B2C" w:rsidRPr="00472B2C" w:rsidRDefault="00472B2C" w:rsidP="00472B2C">
      <w:pPr>
        <w:pStyle w:val="ListParagraph"/>
        <w:spacing w:before="160" w:after="0" w:line="264" w:lineRule="auto"/>
        <w:contextualSpacing w:val="0"/>
      </w:pPr>
      <w:r w:rsidRPr="00472B2C">
        <w:t>This structured, phased, and partnership-driven procurement approach ensures that investment risk is appropriately allocated, modal-shift benefits are realised, and high-potential branch lines advance smoothly toward bankable operations.</w:t>
      </w:r>
    </w:p>
    <w:p w14:paraId="0D66AE11" w14:textId="77777777" w:rsidR="001F688B" w:rsidRDefault="001F688B" w:rsidP="000B39B1">
      <w:pPr>
        <w:pStyle w:val="ListParagraph"/>
        <w:spacing w:before="160" w:after="0" w:line="264" w:lineRule="auto"/>
        <w:contextualSpacing w:val="0"/>
      </w:pPr>
    </w:p>
    <w:p w14:paraId="2466B366" w14:textId="77777777" w:rsidR="009F2D45" w:rsidRDefault="000E57C5" w:rsidP="009F2D45">
      <w:pPr>
        <w:pStyle w:val="ListParagraph"/>
        <w:numPr>
          <w:ilvl w:val="0"/>
          <w:numId w:val="3"/>
        </w:numPr>
        <w:spacing w:before="160" w:after="0" w:line="264" w:lineRule="auto"/>
        <w:contextualSpacing w:val="0"/>
      </w:pPr>
      <w:r w:rsidRPr="009F2D45">
        <w:rPr>
          <w:b/>
          <w:bCs/>
          <w:sz w:val="24"/>
          <w:szCs w:val="24"/>
        </w:rPr>
        <w:t>Project Communication and Stakeholder Engagement</w:t>
      </w:r>
      <w:r>
        <w:t xml:space="preserve"> </w:t>
      </w:r>
    </w:p>
    <w:p w14:paraId="31D0FE9F" w14:textId="46221404" w:rsidR="009F2D45" w:rsidRDefault="009F2D45" w:rsidP="009F2D45">
      <w:pPr>
        <w:pStyle w:val="ListParagraph"/>
        <w:spacing w:before="160" w:after="0" w:line="264" w:lineRule="auto"/>
        <w:contextualSpacing w:val="0"/>
      </w:pPr>
      <w:r w:rsidRPr="009F2D45">
        <w:t xml:space="preserve">The Western Cape Freight Rail Support Framework is supported by an extensive </w:t>
      </w:r>
      <w:r w:rsidRPr="009F2D45">
        <w:rPr>
          <w:b/>
          <w:bCs/>
        </w:rPr>
        <w:t>communication and stakeholder engagement</w:t>
      </w:r>
      <w:r w:rsidRPr="009F2D45">
        <w:t xml:space="preserve"> process designed to build confidence, alignment, and long-term participation across public, private, and community stakeholders. </w:t>
      </w:r>
      <w:r w:rsidRPr="009F2D45">
        <w:rPr>
          <w:b/>
          <w:bCs/>
        </w:rPr>
        <w:t>Investor engagement</w:t>
      </w:r>
      <w:r w:rsidRPr="009F2D45">
        <w:t xml:space="preserve"> is anchored in the province’s role as a facilitator, using evidence from the Western Cape Freight Demand Model, quantified modal-shift scenarios, and clearly defined branch-line opportunities to demonstrate commercial potential and attract interest through the national Private Sector Participation (PSP) Framework. </w:t>
      </w:r>
    </w:p>
    <w:p w14:paraId="5215DFE3" w14:textId="77777777" w:rsidR="009F2D45" w:rsidRDefault="009F2D45" w:rsidP="009F2D45">
      <w:pPr>
        <w:pStyle w:val="ListParagraph"/>
        <w:spacing w:before="160" w:after="0" w:line="264" w:lineRule="auto"/>
        <w:contextualSpacing w:val="0"/>
      </w:pPr>
      <w:r w:rsidRPr="009F2D45">
        <w:rPr>
          <w:b/>
          <w:bCs/>
        </w:rPr>
        <w:t>Engagement platforms</w:t>
      </w:r>
      <w:r w:rsidRPr="009F2D45">
        <w:t xml:space="preserve"> bring together freight owners, potential operators, municipalities, TRIM, and national institutions such as the DoT, the Transport Economic Regulator (TER) and the Rail Safety Regulator (RSR), ensuring regulatory clarity and transparent dialogue on access conditions, safety requirements, and tariff principles. </w:t>
      </w:r>
    </w:p>
    <w:p w14:paraId="6A1F93E7" w14:textId="77777777" w:rsidR="009F2D45" w:rsidRDefault="009F2D45" w:rsidP="009F2D45">
      <w:pPr>
        <w:pStyle w:val="ListParagraph"/>
        <w:spacing w:before="160" w:after="0" w:line="264" w:lineRule="auto"/>
        <w:contextualSpacing w:val="0"/>
      </w:pPr>
      <w:r w:rsidRPr="009F2D45">
        <w:rPr>
          <w:b/>
          <w:bCs/>
        </w:rPr>
        <w:t>Community participation</w:t>
      </w:r>
      <w:r>
        <w:t xml:space="preserve">, </w:t>
      </w:r>
      <w:r w:rsidRPr="009F2D45">
        <w:t>particularly important in areas shaped by historical spatial inequality and where revitalised branch lines support agricultural, manufacturing, and mining employment</w:t>
      </w:r>
      <w:r>
        <w:t xml:space="preserve">, </w:t>
      </w:r>
      <w:r w:rsidRPr="009F2D45">
        <w:t xml:space="preserve">is supported through municipal coordination and local-level engagement to promote understanding of the social and economic benefits of renewed rail activity. </w:t>
      </w:r>
    </w:p>
    <w:p w14:paraId="02AADC95" w14:textId="77777777" w:rsidR="009F2D45" w:rsidRDefault="009F2D45" w:rsidP="009F2D45">
      <w:pPr>
        <w:pStyle w:val="ListParagraph"/>
        <w:spacing w:before="160" w:after="0" w:line="264" w:lineRule="auto"/>
        <w:contextualSpacing w:val="0"/>
      </w:pPr>
      <w:r w:rsidRPr="009F2D45">
        <w:rPr>
          <w:b/>
          <w:bCs/>
        </w:rPr>
        <w:lastRenderedPageBreak/>
        <w:t>Government interactions</w:t>
      </w:r>
      <w:r w:rsidRPr="009F2D45">
        <w:t xml:space="preserve"> occur through structured intergovernmental mechanisms, including alignment with national reforms, coordination with municipalities on terminal and siding development, and ongoing policy discussions through provincial</w:t>
      </w:r>
      <w:r>
        <w:t>/</w:t>
      </w:r>
      <w:r w:rsidRPr="009F2D45">
        <w:t xml:space="preserve">national forums. </w:t>
      </w:r>
    </w:p>
    <w:p w14:paraId="4F58D5B3" w14:textId="7FB93FF1" w:rsidR="009F2D45" w:rsidRDefault="009F2D45" w:rsidP="009F2D45">
      <w:pPr>
        <w:pStyle w:val="ListParagraph"/>
        <w:spacing w:before="160" w:after="0" w:line="264" w:lineRule="auto"/>
        <w:contextualSpacing w:val="0"/>
      </w:pPr>
      <w:r w:rsidRPr="009F2D45">
        <w:t>This integrated communication strategy ensures that investors receive reliable, data-backed insights; communities gain meaningful involvement and benefit clarity; and regulatory bodies remain fully aligned with the Framework’s implementation trajectory.</w:t>
      </w:r>
    </w:p>
    <w:p w14:paraId="00D7081A" w14:textId="4C2E527F" w:rsidR="00E90B55" w:rsidRPr="00E90B55" w:rsidRDefault="00E90B55" w:rsidP="009F2D45">
      <w:pPr>
        <w:pStyle w:val="ListParagraph"/>
        <w:spacing w:before="160" w:after="0" w:line="264" w:lineRule="auto"/>
        <w:contextualSpacing w:val="0"/>
        <w:rPr>
          <w:b/>
          <w:bCs/>
        </w:rPr>
      </w:pPr>
      <w:r w:rsidRPr="00E90B55">
        <w:rPr>
          <w:b/>
          <w:bCs/>
        </w:rPr>
        <w:t xml:space="preserve">Stakeholder Map Summary Table – Western Cape Freight Rail Support Framework: </w:t>
      </w:r>
    </w:p>
    <w:p w14:paraId="281FA8E8" w14:textId="77777777" w:rsidR="00E90B55" w:rsidRDefault="00E90B55" w:rsidP="00AD1196">
      <w:pPr>
        <w:pStyle w:val="ListParagraph"/>
        <w:spacing w:after="0" w:line="240" w:lineRule="auto"/>
        <w:contextualSpacing w:val="0"/>
      </w:pPr>
    </w:p>
    <w:tbl>
      <w:tblPr>
        <w:tblW w:w="10064" w:type="dxa"/>
        <w:tblInd w:w="704" w:type="dxa"/>
        <w:tblLook w:val="04A0" w:firstRow="1" w:lastRow="0" w:firstColumn="1" w:lastColumn="0" w:noHBand="0" w:noVBand="1"/>
      </w:tblPr>
      <w:tblGrid>
        <w:gridCol w:w="1776"/>
        <w:gridCol w:w="2060"/>
        <w:gridCol w:w="2860"/>
        <w:gridCol w:w="1100"/>
        <w:gridCol w:w="2268"/>
      </w:tblGrid>
      <w:tr w:rsidR="00E90B55" w:rsidRPr="00E90B55" w14:paraId="4AE856E8" w14:textId="77777777" w:rsidTr="00E90B55">
        <w:trPr>
          <w:trHeight w:val="588"/>
        </w:trPr>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1C94A" w14:textId="77777777" w:rsidR="00E90B55" w:rsidRPr="00E90B55" w:rsidRDefault="00E90B55" w:rsidP="00E90B55">
            <w:pPr>
              <w:spacing w:after="0" w:line="240" w:lineRule="auto"/>
              <w:jc w:val="center"/>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Stakeholder Group</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5D2421C7" w14:textId="77777777" w:rsidR="00E90B55" w:rsidRPr="00E90B55" w:rsidRDefault="00E90B55" w:rsidP="00E90B55">
            <w:pPr>
              <w:spacing w:after="0" w:line="240" w:lineRule="auto"/>
              <w:jc w:val="center"/>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Key Parties</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14:paraId="4E30BFE9" w14:textId="77777777" w:rsidR="00E90B55" w:rsidRPr="00E90B55" w:rsidRDefault="00E90B55" w:rsidP="00E90B55">
            <w:pPr>
              <w:spacing w:after="0" w:line="240" w:lineRule="auto"/>
              <w:jc w:val="center"/>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Role in Project</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3F3F27B5" w14:textId="77777777" w:rsidR="00E90B55" w:rsidRPr="00E90B55" w:rsidRDefault="00E90B55" w:rsidP="00E90B55">
            <w:pPr>
              <w:spacing w:after="0" w:line="240" w:lineRule="auto"/>
              <w:jc w:val="center"/>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Influence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4E33154" w14:textId="77777777" w:rsidR="00E90B55" w:rsidRPr="00E90B55" w:rsidRDefault="00E90B55" w:rsidP="00E90B55">
            <w:pPr>
              <w:spacing w:after="0" w:line="240" w:lineRule="auto"/>
              <w:jc w:val="center"/>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Primary Interests</w:t>
            </w:r>
          </w:p>
        </w:tc>
      </w:tr>
      <w:tr w:rsidR="00E90B55" w:rsidRPr="00E90B55" w14:paraId="0545EAE2"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4E5AD1A1"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National Government &amp; Regulators</w:t>
            </w:r>
          </w:p>
        </w:tc>
        <w:tc>
          <w:tcPr>
            <w:tcW w:w="2060" w:type="dxa"/>
            <w:tcBorders>
              <w:top w:val="nil"/>
              <w:left w:val="nil"/>
              <w:bottom w:val="single" w:sz="4" w:space="0" w:color="auto"/>
              <w:right w:val="single" w:sz="4" w:space="0" w:color="auto"/>
            </w:tcBorders>
            <w:shd w:val="clear" w:color="auto" w:fill="auto"/>
            <w:vAlign w:val="center"/>
            <w:hideMark/>
          </w:tcPr>
          <w:p w14:paraId="0D28F50B"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DoT, TRIM, PSP Unit, TER, RSR</w:t>
            </w:r>
          </w:p>
        </w:tc>
        <w:tc>
          <w:tcPr>
            <w:tcW w:w="2860" w:type="dxa"/>
            <w:tcBorders>
              <w:top w:val="nil"/>
              <w:left w:val="nil"/>
              <w:bottom w:val="single" w:sz="4" w:space="0" w:color="auto"/>
              <w:right w:val="single" w:sz="4" w:space="0" w:color="auto"/>
            </w:tcBorders>
            <w:shd w:val="clear" w:color="auto" w:fill="auto"/>
            <w:vAlign w:val="center"/>
            <w:hideMark/>
          </w:tcPr>
          <w:p w14:paraId="774D5B85"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Rail policy, infrastructure management, access regulation, safety oversight, PSP procurement</w:t>
            </w:r>
          </w:p>
        </w:tc>
        <w:tc>
          <w:tcPr>
            <w:tcW w:w="1100" w:type="dxa"/>
            <w:tcBorders>
              <w:top w:val="nil"/>
              <w:left w:val="nil"/>
              <w:bottom w:val="single" w:sz="4" w:space="0" w:color="auto"/>
              <w:right w:val="single" w:sz="4" w:space="0" w:color="auto"/>
            </w:tcBorders>
            <w:shd w:val="clear" w:color="auto" w:fill="auto"/>
            <w:vAlign w:val="center"/>
            <w:hideMark/>
          </w:tcPr>
          <w:p w14:paraId="6DBCE3D1"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Very High</w:t>
            </w:r>
          </w:p>
        </w:tc>
        <w:tc>
          <w:tcPr>
            <w:tcW w:w="2268" w:type="dxa"/>
            <w:tcBorders>
              <w:top w:val="nil"/>
              <w:left w:val="nil"/>
              <w:bottom w:val="single" w:sz="4" w:space="0" w:color="auto"/>
              <w:right w:val="single" w:sz="4" w:space="0" w:color="auto"/>
            </w:tcBorders>
            <w:shd w:val="clear" w:color="auto" w:fill="auto"/>
            <w:vAlign w:val="center"/>
            <w:hideMark/>
          </w:tcPr>
          <w:p w14:paraId="027CB55A"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Rail reform, competitive neutrality, safe and reliable operations, enabling private participation</w:t>
            </w:r>
          </w:p>
        </w:tc>
      </w:tr>
      <w:tr w:rsidR="00E90B55" w:rsidRPr="00E90B55" w14:paraId="1D79D5EE"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66508185"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Provincial Government</w:t>
            </w:r>
          </w:p>
        </w:tc>
        <w:tc>
          <w:tcPr>
            <w:tcW w:w="2060" w:type="dxa"/>
            <w:tcBorders>
              <w:top w:val="nil"/>
              <w:left w:val="nil"/>
              <w:bottom w:val="single" w:sz="4" w:space="0" w:color="auto"/>
              <w:right w:val="single" w:sz="4" w:space="0" w:color="auto"/>
            </w:tcBorders>
            <w:shd w:val="clear" w:color="auto" w:fill="auto"/>
            <w:vAlign w:val="center"/>
            <w:hideMark/>
          </w:tcPr>
          <w:p w14:paraId="3985BC99"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Western Cape Government (WCG), Western Cape Mobility Department (WCMD)</w:t>
            </w:r>
          </w:p>
        </w:tc>
        <w:tc>
          <w:tcPr>
            <w:tcW w:w="2860" w:type="dxa"/>
            <w:tcBorders>
              <w:top w:val="nil"/>
              <w:left w:val="nil"/>
              <w:bottom w:val="single" w:sz="4" w:space="0" w:color="auto"/>
              <w:right w:val="single" w:sz="4" w:space="0" w:color="auto"/>
            </w:tcBorders>
            <w:shd w:val="clear" w:color="auto" w:fill="auto"/>
            <w:vAlign w:val="center"/>
            <w:hideMark/>
          </w:tcPr>
          <w:p w14:paraId="5AA11CB6"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Project leadership, coordination, planning, stakeholder convening</w:t>
            </w:r>
          </w:p>
        </w:tc>
        <w:tc>
          <w:tcPr>
            <w:tcW w:w="1100" w:type="dxa"/>
            <w:tcBorders>
              <w:top w:val="nil"/>
              <w:left w:val="nil"/>
              <w:bottom w:val="single" w:sz="4" w:space="0" w:color="auto"/>
              <w:right w:val="single" w:sz="4" w:space="0" w:color="auto"/>
            </w:tcBorders>
            <w:shd w:val="clear" w:color="auto" w:fill="auto"/>
            <w:vAlign w:val="center"/>
            <w:hideMark/>
          </w:tcPr>
          <w:p w14:paraId="71D757DE"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High</w:t>
            </w:r>
          </w:p>
        </w:tc>
        <w:tc>
          <w:tcPr>
            <w:tcW w:w="2268" w:type="dxa"/>
            <w:tcBorders>
              <w:top w:val="nil"/>
              <w:left w:val="nil"/>
              <w:bottom w:val="single" w:sz="4" w:space="0" w:color="auto"/>
              <w:right w:val="single" w:sz="4" w:space="0" w:color="auto"/>
            </w:tcBorders>
            <w:shd w:val="clear" w:color="auto" w:fill="auto"/>
            <w:vAlign w:val="center"/>
            <w:hideMark/>
          </w:tcPr>
          <w:p w14:paraId="6D52D31C"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Modal shift, economic growth, spatial justice, enabling environment</w:t>
            </w:r>
          </w:p>
        </w:tc>
      </w:tr>
      <w:tr w:rsidR="00E90B55" w:rsidRPr="00E90B55" w14:paraId="26E2FE6D"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6610CF92"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Municipalities</w:t>
            </w:r>
          </w:p>
        </w:tc>
        <w:tc>
          <w:tcPr>
            <w:tcW w:w="2060" w:type="dxa"/>
            <w:tcBorders>
              <w:top w:val="nil"/>
              <w:left w:val="nil"/>
              <w:bottom w:val="single" w:sz="4" w:space="0" w:color="auto"/>
              <w:right w:val="single" w:sz="4" w:space="0" w:color="auto"/>
            </w:tcBorders>
            <w:shd w:val="clear" w:color="auto" w:fill="auto"/>
            <w:vAlign w:val="center"/>
            <w:hideMark/>
          </w:tcPr>
          <w:p w14:paraId="2DF7F227"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District &amp; Local Municipalities</w:t>
            </w:r>
          </w:p>
        </w:tc>
        <w:tc>
          <w:tcPr>
            <w:tcW w:w="2860" w:type="dxa"/>
            <w:tcBorders>
              <w:top w:val="nil"/>
              <w:left w:val="nil"/>
              <w:bottom w:val="single" w:sz="4" w:space="0" w:color="auto"/>
              <w:right w:val="single" w:sz="4" w:space="0" w:color="auto"/>
            </w:tcBorders>
            <w:shd w:val="clear" w:color="auto" w:fill="auto"/>
            <w:vAlign w:val="center"/>
            <w:hideMark/>
          </w:tcPr>
          <w:p w14:paraId="1C117B0B"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Land for terminals, local engagement, permitting support</w:t>
            </w:r>
          </w:p>
        </w:tc>
        <w:tc>
          <w:tcPr>
            <w:tcW w:w="1100" w:type="dxa"/>
            <w:tcBorders>
              <w:top w:val="nil"/>
              <w:left w:val="nil"/>
              <w:bottom w:val="single" w:sz="4" w:space="0" w:color="auto"/>
              <w:right w:val="single" w:sz="4" w:space="0" w:color="auto"/>
            </w:tcBorders>
            <w:shd w:val="clear" w:color="auto" w:fill="auto"/>
            <w:vAlign w:val="center"/>
            <w:hideMark/>
          </w:tcPr>
          <w:p w14:paraId="65AA034D"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Medium–High</w:t>
            </w:r>
          </w:p>
        </w:tc>
        <w:tc>
          <w:tcPr>
            <w:tcW w:w="2268" w:type="dxa"/>
            <w:tcBorders>
              <w:top w:val="nil"/>
              <w:left w:val="nil"/>
              <w:bottom w:val="single" w:sz="4" w:space="0" w:color="auto"/>
              <w:right w:val="single" w:sz="4" w:space="0" w:color="auto"/>
            </w:tcBorders>
            <w:shd w:val="clear" w:color="auto" w:fill="auto"/>
            <w:vAlign w:val="center"/>
            <w:hideMark/>
          </w:tcPr>
          <w:p w14:paraId="464D848D"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Local jobs, reduced road impacts, economic activation</w:t>
            </w:r>
          </w:p>
        </w:tc>
      </w:tr>
      <w:tr w:rsidR="00E90B55" w:rsidRPr="00E90B55" w14:paraId="63BFE0E0"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6D474FF8"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Private Sector - Freight Owners</w:t>
            </w:r>
          </w:p>
        </w:tc>
        <w:tc>
          <w:tcPr>
            <w:tcW w:w="2060" w:type="dxa"/>
            <w:tcBorders>
              <w:top w:val="nil"/>
              <w:left w:val="nil"/>
              <w:bottom w:val="single" w:sz="4" w:space="0" w:color="auto"/>
              <w:right w:val="single" w:sz="4" w:space="0" w:color="auto"/>
            </w:tcBorders>
            <w:shd w:val="clear" w:color="auto" w:fill="auto"/>
            <w:vAlign w:val="center"/>
            <w:hideMark/>
          </w:tcPr>
          <w:p w14:paraId="63D3DC05"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Agriculture, Manufacturing, Mining producers</w:t>
            </w:r>
          </w:p>
        </w:tc>
        <w:tc>
          <w:tcPr>
            <w:tcW w:w="2860" w:type="dxa"/>
            <w:tcBorders>
              <w:top w:val="nil"/>
              <w:left w:val="nil"/>
              <w:bottom w:val="single" w:sz="4" w:space="0" w:color="auto"/>
              <w:right w:val="single" w:sz="4" w:space="0" w:color="auto"/>
            </w:tcBorders>
            <w:shd w:val="clear" w:color="auto" w:fill="auto"/>
            <w:vAlign w:val="center"/>
            <w:hideMark/>
          </w:tcPr>
          <w:p w14:paraId="51ACA0A1"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Provide freight volumes, anchor users of rail and terminals</w:t>
            </w:r>
          </w:p>
        </w:tc>
        <w:tc>
          <w:tcPr>
            <w:tcW w:w="1100" w:type="dxa"/>
            <w:tcBorders>
              <w:top w:val="nil"/>
              <w:left w:val="nil"/>
              <w:bottom w:val="single" w:sz="4" w:space="0" w:color="auto"/>
              <w:right w:val="single" w:sz="4" w:space="0" w:color="auto"/>
            </w:tcBorders>
            <w:shd w:val="clear" w:color="auto" w:fill="auto"/>
            <w:vAlign w:val="center"/>
            <w:hideMark/>
          </w:tcPr>
          <w:p w14:paraId="669B2125"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Very High</w:t>
            </w:r>
          </w:p>
        </w:tc>
        <w:tc>
          <w:tcPr>
            <w:tcW w:w="2268" w:type="dxa"/>
            <w:tcBorders>
              <w:top w:val="nil"/>
              <w:left w:val="nil"/>
              <w:bottom w:val="single" w:sz="4" w:space="0" w:color="auto"/>
              <w:right w:val="single" w:sz="4" w:space="0" w:color="auto"/>
            </w:tcBorders>
            <w:shd w:val="clear" w:color="auto" w:fill="auto"/>
            <w:vAlign w:val="center"/>
            <w:hideMark/>
          </w:tcPr>
          <w:p w14:paraId="68536E6B"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Lower logistics costs, reliability, export competitiveness</w:t>
            </w:r>
          </w:p>
        </w:tc>
      </w:tr>
      <w:tr w:rsidR="00E90B55" w:rsidRPr="00E90B55" w14:paraId="3E4D4CBF"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5322E1B1"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Private Operators &amp; Logistics Actors</w:t>
            </w:r>
          </w:p>
        </w:tc>
        <w:tc>
          <w:tcPr>
            <w:tcW w:w="2060" w:type="dxa"/>
            <w:tcBorders>
              <w:top w:val="nil"/>
              <w:left w:val="nil"/>
              <w:bottom w:val="single" w:sz="4" w:space="0" w:color="auto"/>
              <w:right w:val="single" w:sz="4" w:space="0" w:color="auto"/>
            </w:tcBorders>
            <w:shd w:val="clear" w:color="auto" w:fill="auto"/>
            <w:vAlign w:val="center"/>
            <w:hideMark/>
          </w:tcPr>
          <w:p w14:paraId="7C3927DA"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Train Operating Companies, Terminal Developers</w:t>
            </w:r>
          </w:p>
        </w:tc>
        <w:tc>
          <w:tcPr>
            <w:tcW w:w="2860" w:type="dxa"/>
            <w:tcBorders>
              <w:top w:val="nil"/>
              <w:left w:val="nil"/>
              <w:bottom w:val="single" w:sz="4" w:space="0" w:color="auto"/>
              <w:right w:val="single" w:sz="4" w:space="0" w:color="auto"/>
            </w:tcBorders>
            <w:shd w:val="clear" w:color="auto" w:fill="auto"/>
            <w:vAlign w:val="center"/>
            <w:hideMark/>
          </w:tcPr>
          <w:p w14:paraId="37BACD42"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Train operations, terminal management, maintenance partnerships</w:t>
            </w:r>
          </w:p>
        </w:tc>
        <w:tc>
          <w:tcPr>
            <w:tcW w:w="1100" w:type="dxa"/>
            <w:tcBorders>
              <w:top w:val="nil"/>
              <w:left w:val="nil"/>
              <w:bottom w:val="single" w:sz="4" w:space="0" w:color="auto"/>
              <w:right w:val="single" w:sz="4" w:space="0" w:color="auto"/>
            </w:tcBorders>
            <w:shd w:val="clear" w:color="auto" w:fill="auto"/>
            <w:vAlign w:val="center"/>
            <w:hideMark/>
          </w:tcPr>
          <w:p w14:paraId="14612895"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High</w:t>
            </w:r>
          </w:p>
        </w:tc>
        <w:tc>
          <w:tcPr>
            <w:tcW w:w="2268" w:type="dxa"/>
            <w:tcBorders>
              <w:top w:val="nil"/>
              <w:left w:val="nil"/>
              <w:bottom w:val="single" w:sz="4" w:space="0" w:color="auto"/>
              <w:right w:val="single" w:sz="4" w:space="0" w:color="auto"/>
            </w:tcBorders>
            <w:shd w:val="clear" w:color="auto" w:fill="auto"/>
            <w:vAlign w:val="center"/>
            <w:hideMark/>
          </w:tcPr>
          <w:p w14:paraId="6E5E9A2B"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Commercial viability, fair access tariffs, long-term contracts</w:t>
            </w:r>
          </w:p>
        </w:tc>
      </w:tr>
      <w:tr w:rsidR="00E90B55" w:rsidRPr="00E90B55" w14:paraId="568B4B2F"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36860F3B"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Communities &amp; Social Stakeholders</w:t>
            </w:r>
          </w:p>
        </w:tc>
        <w:tc>
          <w:tcPr>
            <w:tcW w:w="2060" w:type="dxa"/>
            <w:tcBorders>
              <w:top w:val="nil"/>
              <w:left w:val="nil"/>
              <w:bottom w:val="single" w:sz="4" w:space="0" w:color="auto"/>
              <w:right w:val="single" w:sz="4" w:space="0" w:color="auto"/>
            </w:tcBorders>
            <w:shd w:val="clear" w:color="auto" w:fill="auto"/>
            <w:vAlign w:val="center"/>
            <w:hideMark/>
          </w:tcPr>
          <w:p w14:paraId="50032E16"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Local communities, producer groups</w:t>
            </w:r>
          </w:p>
        </w:tc>
        <w:tc>
          <w:tcPr>
            <w:tcW w:w="2860" w:type="dxa"/>
            <w:tcBorders>
              <w:top w:val="nil"/>
              <w:left w:val="nil"/>
              <w:bottom w:val="single" w:sz="4" w:space="0" w:color="auto"/>
              <w:right w:val="single" w:sz="4" w:space="0" w:color="auto"/>
            </w:tcBorders>
            <w:shd w:val="clear" w:color="auto" w:fill="auto"/>
            <w:vAlign w:val="center"/>
            <w:hideMark/>
          </w:tcPr>
          <w:p w14:paraId="250BF229"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Beneficiaries, labour base, affected by rail operations</w:t>
            </w:r>
          </w:p>
        </w:tc>
        <w:tc>
          <w:tcPr>
            <w:tcW w:w="1100" w:type="dxa"/>
            <w:tcBorders>
              <w:top w:val="nil"/>
              <w:left w:val="nil"/>
              <w:bottom w:val="single" w:sz="4" w:space="0" w:color="auto"/>
              <w:right w:val="single" w:sz="4" w:space="0" w:color="auto"/>
            </w:tcBorders>
            <w:shd w:val="clear" w:color="auto" w:fill="auto"/>
            <w:vAlign w:val="center"/>
            <w:hideMark/>
          </w:tcPr>
          <w:p w14:paraId="5655E583"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Medium</w:t>
            </w:r>
          </w:p>
        </w:tc>
        <w:tc>
          <w:tcPr>
            <w:tcW w:w="2268" w:type="dxa"/>
            <w:tcBorders>
              <w:top w:val="nil"/>
              <w:left w:val="nil"/>
              <w:bottom w:val="single" w:sz="4" w:space="0" w:color="auto"/>
              <w:right w:val="single" w:sz="4" w:space="0" w:color="auto"/>
            </w:tcBorders>
            <w:shd w:val="clear" w:color="auto" w:fill="auto"/>
            <w:vAlign w:val="center"/>
            <w:hideMark/>
          </w:tcPr>
          <w:p w14:paraId="3852AB88"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Employment, safety, reduced road congestion and accidents</w:t>
            </w:r>
          </w:p>
        </w:tc>
      </w:tr>
      <w:tr w:rsidR="00E90B55" w:rsidRPr="00E90B55" w14:paraId="4C32296D"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38D02E8E"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Technical &amp; Analytical Partners</w:t>
            </w:r>
          </w:p>
        </w:tc>
        <w:tc>
          <w:tcPr>
            <w:tcW w:w="2060" w:type="dxa"/>
            <w:tcBorders>
              <w:top w:val="nil"/>
              <w:left w:val="nil"/>
              <w:bottom w:val="single" w:sz="4" w:space="0" w:color="auto"/>
              <w:right w:val="single" w:sz="4" w:space="0" w:color="auto"/>
            </w:tcBorders>
            <w:shd w:val="clear" w:color="auto" w:fill="auto"/>
            <w:vAlign w:val="center"/>
            <w:hideMark/>
          </w:tcPr>
          <w:p w14:paraId="2596C751"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WC Freight Demand Model (WCFDM) data partners, consultants</w:t>
            </w:r>
          </w:p>
        </w:tc>
        <w:tc>
          <w:tcPr>
            <w:tcW w:w="2860" w:type="dxa"/>
            <w:tcBorders>
              <w:top w:val="nil"/>
              <w:left w:val="nil"/>
              <w:bottom w:val="single" w:sz="4" w:space="0" w:color="auto"/>
              <w:right w:val="single" w:sz="4" w:space="0" w:color="auto"/>
            </w:tcBorders>
            <w:shd w:val="clear" w:color="auto" w:fill="auto"/>
            <w:vAlign w:val="center"/>
            <w:hideMark/>
          </w:tcPr>
          <w:p w14:paraId="24693E14"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Feasibility analysis, modelling, infrastructure assessments</w:t>
            </w:r>
          </w:p>
        </w:tc>
        <w:tc>
          <w:tcPr>
            <w:tcW w:w="1100" w:type="dxa"/>
            <w:tcBorders>
              <w:top w:val="nil"/>
              <w:left w:val="nil"/>
              <w:bottom w:val="single" w:sz="4" w:space="0" w:color="auto"/>
              <w:right w:val="single" w:sz="4" w:space="0" w:color="auto"/>
            </w:tcBorders>
            <w:shd w:val="clear" w:color="auto" w:fill="auto"/>
            <w:vAlign w:val="center"/>
            <w:hideMark/>
          </w:tcPr>
          <w:p w14:paraId="747F3BF6"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Medium</w:t>
            </w:r>
          </w:p>
        </w:tc>
        <w:tc>
          <w:tcPr>
            <w:tcW w:w="2268" w:type="dxa"/>
            <w:tcBorders>
              <w:top w:val="nil"/>
              <w:left w:val="nil"/>
              <w:bottom w:val="single" w:sz="4" w:space="0" w:color="auto"/>
              <w:right w:val="single" w:sz="4" w:space="0" w:color="auto"/>
            </w:tcBorders>
            <w:shd w:val="clear" w:color="auto" w:fill="auto"/>
            <w:vAlign w:val="center"/>
            <w:hideMark/>
          </w:tcPr>
          <w:p w14:paraId="502C3D22"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Accurate data, evidence-based planning</w:t>
            </w:r>
          </w:p>
        </w:tc>
      </w:tr>
      <w:tr w:rsidR="00E90B55" w:rsidRPr="00E90B55" w14:paraId="58AB1D61" w14:textId="77777777" w:rsidTr="00E90B55">
        <w:trPr>
          <w:trHeight w:val="1104"/>
        </w:trPr>
        <w:tc>
          <w:tcPr>
            <w:tcW w:w="1776" w:type="dxa"/>
            <w:tcBorders>
              <w:top w:val="nil"/>
              <w:left w:val="single" w:sz="4" w:space="0" w:color="auto"/>
              <w:bottom w:val="single" w:sz="4" w:space="0" w:color="auto"/>
              <w:right w:val="single" w:sz="4" w:space="0" w:color="auto"/>
            </w:tcBorders>
            <w:shd w:val="clear" w:color="auto" w:fill="auto"/>
            <w:vAlign w:val="center"/>
            <w:hideMark/>
          </w:tcPr>
          <w:p w14:paraId="3B6C1FE7" w14:textId="77777777" w:rsidR="00E90B55" w:rsidRPr="00E90B55" w:rsidRDefault="00E90B55" w:rsidP="00E90B55">
            <w:pPr>
              <w:spacing w:after="0" w:line="240" w:lineRule="auto"/>
              <w:rPr>
                <w:rFonts w:ascii="Calibri" w:eastAsia="Times New Roman" w:hAnsi="Calibri" w:cs="Calibri"/>
                <w:b/>
                <w:bCs/>
                <w:color w:val="000000"/>
                <w:lang w:eastAsia="en-ZA"/>
              </w:rPr>
            </w:pPr>
            <w:r w:rsidRPr="00E90B55">
              <w:rPr>
                <w:rFonts w:ascii="Calibri" w:eastAsia="Times New Roman" w:hAnsi="Calibri" w:cs="Calibri"/>
                <w:b/>
                <w:bCs/>
                <w:color w:val="000000"/>
                <w:lang w:eastAsia="en-ZA"/>
              </w:rPr>
              <w:t>Investors &amp; Financiers</w:t>
            </w:r>
          </w:p>
        </w:tc>
        <w:tc>
          <w:tcPr>
            <w:tcW w:w="2060" w:type="dxa"/>
            <w:tcBorders>
              <w:top w:val="nil"/>
              <w:left w:val="nil"/>
              <w:bottom w:val="single" w:sz="4" w:space="0" w:color="auto"/>
              <w:right w:val="single" w:sz="4" w:space="0" w:color="auto"/>
            </w:tcBorders>
            <w:shd w:val="clear" w:color="auto" w:fill="auto"/>
            <w:vAlign w:val="center"/>
            <w:hideMark/>
          </w:tcPr>
          <w:p w14:paraId="3E10AA93"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Development Finance Institutions (DFIs), infrastructure funds, private investors</w:t>
            </w:r>
          </w:p>
        </w:tc>
        <w:tc>
          <w:tcPr>
            <w:tcW w:w="2860" w:type="dxa"/>
            <w:tcBorders>
              <w:top w:val="nil"/>
              <w:left w:val="nil"/>
              <w:bottom w:val="single" w:sz="4" w:space="0" w:color="auto"/>
              <w:right w:val="single" w:sz="4" w:space="0" w:color="auto"/>
            </w:tcBorders>
            <w:shd w:val="clear" w:color="auto" w:fill="auto"/>
            <w:vAlign w:val="center"/>
            <w:hideMark/>
          </w:tcPr>
          <w:p w14:paraId="206C9216"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Provide capital for terminals, rolling stock, concessions</w:t>
            </w:r>
          </w:p>
        </w:tc>
        <w:tc>
          <w:tcPr>
            <w:tcW w:w="1100" w:type="dxa"/>
            <w:tcBorders>
              <w:top w:val="nil"/>
              <w:left w:val="nil"/>
              <w:bottom w:val="single" w:sz="4" w:space="0" w:color="auto"/>
              <w:right w:val="single" w:sz="4" w:space="0" w:color="auto"/>
            </w:tcBorders>
            <w:shd w:val="clear" w:color="auto" w:fill="auto"/>
            <w:vAlign w:val="center"/>
            <w:hideMark/>
          </w:tcPr>
          <w:p w14:paraId="002D10D1" w14:textId="77777777" w:rsidR="00E90B55" w:rsidRPr="00E90B55" w:rsidRDefault="00E90B55" w:rsidP="00E90B55">
            <w:pPr>
              <w:spacing w:after="0" w:line="240" w:lineRule="auto"/>
              <w:jc w:val="center"/>
              <w:rPr>
                <w:rFonts w:ascii="Calibri" w:eastAsia="Times New Roman" w:hAnsi="Calibri" w:cs="Calibri"/>
                <w:b/>
                <w:bCs/>
                <w:color w:val="000000"/>
                <w:sz w:val="20"/>
                <w:szCs w:val="20"/>
                <w:lang w:eastAsia="en-ZA"/>
              </w:rPr>
            </w:pPr>
            <w:r w:rsidRPr="00E90B55">
              <w:rPr>
                <w:rFonts w:ascii="Calibri" w:eastAsia="Times New Roman" w:hAnsi="Calibri" w:cs="Calibri"/>
                <w:b/>
                <w:bCs/>
                <w:color w:val="000000"/>
                <w:sz w:val="20"/>
                <w:szCs w:val="20"/>
                <w:lang w:eastAsia="en-ZA"/>
              </w:rPr>
              <w:t>Medium–High</w:t>
            </w:r>
          </w:p>
        </w:tc>
        <w:tc>
          <w:tcPr>
            <w:tcW w:w="2268" w:type="dxa"/>
            <w:tcBorders>
              <w:top w:val="nil"/>
              <w:left w:val="nil"/>
              <w:bottom w:val="single" w:sz="4" w:space="0" w:color="auto"/>
              <w:right w:val="single" w:sz="4" w:space="0" w:color="auto"/>
            </w:tcBorders>
            <w:shd w:val="clear" w:color="auto" w:fill="auto"/>
            <w:vAlign w:val="center"/>
            <w:hideMark/>
          </w:tcPr>
          <w:p w14:paraId="5BEAC597" w14:textId="77777777" w:rsidR="00E90B55" w:rsidRPr="00E90B55" w:rsidRDefault="00E90B55" w:rsidP="00E90B55">
            <w:pPr>
              <w:spacing w:after="0" w:line="240" w:lineRule="auto"/>
              <w:rPr>
                <w:rFonts w:ascii="Calibri" w:eastAsia="Times New Roman" w:hAnsi="Calibri" w:cs="Calibri"/>
                <w:color w:val="000000"/>
                <w:sz w:val="20"/>
                <w:szCs w:val="20"/>
                <w:lang w:eastAsia="en-ZA"/>
              </w:rPr>
            </w:pPr>
            <w:r w:rsidRPr="00E90B55">
              <w:rPr>
                <w:rFonts w:ascii="Calibri" w:eastAsia="Times New Roman" w:hAnsi="Calibri" w:cs="Calibri"/>
                <w:color w:val="000000"/>
                <w:sz w:val="20"/>
                <w:szCs w:val="20"/>
                <w:lang w:eastAsia="en-ZA"/>
              </w:rPr>
              <w:t xml:space="preserve">Bankable projects, regulatory certainty, predictable </w:t>
            </w:r>
            <w:proofErr w:type="spellStart"/>
            <w:r w:rsidRPr="00E90B55">
              <w:rPr>
                <w:rFonts w:ascii="Calibri" w:eastAsia="Times New Roman" w:hAnsi="Calibri" w:cs="Calibri"/>
                <w:color w:val="000000"/>
                <w:sz w:val="20"/>
                <w:szCs w:val="20"/>
                <w:lang w:eastAsia="en-ZA"/>
              </w:rPr>
              <w:t>retur</w:t>
            </w:r>
            <w:proofErr w:type="spellEnd"/>
          </w:p>
        </w:tc>
      </w:tr>
    </w:tbl>
    <w:p w14:paraId="11745373" w14:textId="716ABE81" w:rsidR="009F2D45" w:rsidRPr="009F2D45" w:rsidRDefault="009F2D45" w:rsidP="00E90B55">
      <w:pPr>
        <w:pStyle w:val="ListParagraph"/>
        <w:spacing w:before="160" w:after="0" w:line="264" w:lineRule="auto"/>
        <w:contextualSpacing w:val="0"/>
        <w:jc w:val="center"/>
      </w:pPr>
    </w:p>
    <w:p w14:paraId="387A9C84" w14:textId="77777777" w:rsidR="00AD1196" w:rsidRPr="00AD1196" w:rsidRDefault="000E57C5" w:rsidP="00B912CA">
      <w:pPr>
        <w:pStyle w:val="ListParagraph"/>
        <w:numPr>
          <w:ilvl w:val="0"/>
          <w:numId w:val="3"/>
        </w:numPr>
        <w:spacing w:before="160" w:after="0" w:line="264" w:lineRule="auto"/>
        <w:contextualSpacing w:val="0"/>
        <w:rPr>
          <w:sz w:val="24"/>
          <w:szCs w:val="24"/>
        </w:rPr>
      </w:pPr>
      <w:r w:rsidRPr="00AD1196">
        <w:rPr>
          <w:b/>
          <w:bCs/>
          <w:sz w:val="24"/>
          <w:szCs w:val="24"/>
        </w:rPr>
        <w:t>Special (e.g. gender) Procurement Actions and Social Impact</w:t>
      </w:r>
      <w:r w:rsidRPr="00AD1196">
        <w:rPr>
          <w:sz w:val="24"/>
          <w:szCs w:val="24"/>
        </w:rPr>
        <w:t xml:space="preserve"> </w:t>
      </w:r>
    </w:p>
    <w:p w14:paraId="3A69C22F" w14:textId="6844F512" w:rsidR="00AD1196" w:rsidRDefault="00E90B55" w:rsidP="00AD1196">
      <w:pPr>
        <w:pStyle w:val="ListParagraph"/>
        <w:spacing w:before="160" w:after="0" w:line="264" w:lineRule="auto"/>
        <w:contextualSpacing w:val="0"/>
      </w:pPr>
      <w:r w:rsidRPr="0024442A">
        <w:t xml:space="preserve">The Western Cape Freight Rail Support Framework incorporates socially responsive procurement and impact considerations that align with provincial development priorities and the broader objectives of the National Rail Policy. Although rail investment is primarily driven by freight efficiency, the Framework embeds opportunities for </w:t>
      </w:r>
      <w:r w:rsidRPr="00AD1196">
        <w:rPr>
          <w:b/>
          <w:bCs/>
        </w:rPr>
        <w:t>gender-responsive procurement</w:t>
      </w:r>
      <w:r w:rsidRPr="0024442A">
        <w:t xml:space="preserve">, particularly within early-stage project preparation, terminal development, maintenance activities, and community-facing services. These measures support inclusive participation of women-owned enterprises and SMEs in supply chains linked to infrastructure upgrades, security improvements, and terminal operations. </w:t>
      </w:r>
    </w:p>
    <w:p w14:paraId="2C39705C" w14:textId="77777777" w:rsidR="00AD1196" w:rsidRDefault="00E90B55" w:rsidP="00E90B55">
      <w:pPr>
        <w:pStyle w:val="ListParagraph"/>
        <w:spacing w:before="160" w:after="0" w:line="264" w:lineRule="auto"/>
        <w:contextualSpacing w:val="0"/>
      </w:pPr>
      <w:r w:rsidRPr="00AD1196">
        <w:rPr>
          <w:b/>
          <w:bCs/>
        </w:rPr>
        <w:lastRenderedPageBreak/>
        <w:t>Social benefits</w:t>
      </w:r>
      <w:r w:rsidRPr="0024442A">
        <w:t xml:space="preserve"> arise from the modal shift of more than 7.3 million tonnes of freight from road to rail, reducing heavy-vehicle traffic, lowering accident exposure, and improving safety outcomes for communities along major corridors</w:t>
      </w:r>
      <w:r w:rsidR="00AD1196">
        <w:t xml:space="preserve">, </w:t>
      </w:r>
      <w:r w:rsidRPr="0024442A">
        <w:t xml:space="preserve">many of which continue to bear the legacy of spatial inequality. Revitalised branch lines strengthen regional economies by stabilising agricultural and manufacturing value chains, reducing logistics costs, and supporting local employment in areas where rail services create more predictable access to markets. </w:t>
      </w:r>
    </w:p>
    <w:p w14:paraId="1868C6E5" w14:textId="77777777" w:rsidR="00AD1196" w:rsidRDefault="00E90B55" w:rsidP="00E90B55">
      <w:pPr>
        <w:pStyle w:val="ListParagraph"/>
        <w:spacing w:before="160" w:after="0" w:line="264" w:lineRule="auto"/>
        <w:contextualSpacing w:val="0"/>
      </w:pPr>
      <w:r w:rsidRPr="00AD1196">
        <w:rPr>
          <w:b/>
          <w:bCs/>
        </w:rPr>
        <w:t>Sustainability and environmental compliance</w:t>
      </w:r>
      <w:r w:rsidRPr="0024442A">
        <w:t xml:space="preserve"> are integral to the project: quantified reductions of over 223,000 annual truck trips, R2 billion in externality savings, and significant emissions reductions contribute directly to climate objectives and support eligibility for climate-linked and blended-finance mechanisms. </w:t>
      </w:r>
    </w:p>
    <w:p w14:paraId="7A6078D4" w14:textId="32985104" w:rsidR="00E90B55" w:rsidRPr="0024442A" w:rsidRDefault="00E90B55" w:rsidP="00E90B55">
      <w:pPr>
        <w:pStyle w:val="ListParagraph"/>
        <w:spacing w:before="160" w:after="0" w:line="264" w:lineRule="auto"/>
        <w:contextualSpacing w:val="0"/>
      </w:pPr>
      <w:r w:rsidRPr="0024442A">
        <w:t>By combining gender-aware procurement, meaningful community benefit, and strong environmental performance, the Framework ensures that freight rail revitalisation contributes to broader social and sustainability outcomes across the Western Cape.</w:t>
      </w:r>
    </w:p>
    <w:p w14:paraId="7760ACFF" w14:textId="77777777" w:rsidR="001F688B" w:rsidRPr="0024442A" w:rsidRDefault="001F688B" w:rsidP="000B39B1">
      <w:pPr>
        <w:pStyle w:val="ListParagraph"/>
        <w:spacing w:before="160" w:after="0" w:line="264" w:lineRule="auto"/>
        <w:contextualSpacing w:val="0"/>
      </w:pPr>
    </w:p>
    <w:p w14:paraId="68ACECBA" w14:textId="38FE6448" w:rsidR="00012DEF" w:rsidRDefault="000E57C5" w:rsidP="001B4E01">
      <w:pPr>
        <w:pStyle w:val="ListParagraph"/>
        <w:numPr>
          <w:ilvl w:val="0"/>
          <w:numId w:val="3"/>
        </w:numPr>
        <w:spacing w:before="160" w:after="0" w:line="264" w:lineRule="auto"/>
        <w:contextualSpacing w:val="0"/>
        <w:rPr>
          <w:sz w:val="24"/>
          <w:szCs w:val="24"/>
        </w:rPr>
      </w:pPr>
      <w:r w:rsidRPr="00012DEF">
        <w:rPr>
          <w:b/>
          <w:bCs/>
          <w:sz w:val="24"/>
          <w:szCs w:val="24"/>
        </w:rPr>
        <w:t>Operations and Maintenance Strategy</w:t>
      </w:r>
      <w:r w:rsidRPr="00012DEF">
        <w:rPr>
          <w:sz w:val="24"/>
          <w:szCs w:val="24"/>
        </w:rPr>
        <w:t xml:space="preserve"> </w:t>
      </w:r>
    </w:p>
    <w:p w14:paraId="1259DF0C" w14:textId="4053FD9F" w:rsidR="005D384A" w:rsidRDefault="005D384A" w:rsidP="005D384A">
      <w:pPr>
        <w:pStyle w:val="ListParagraph"/>
        <w:spacing w:before="160" w:after="0" w:line="264" w:lineRule="auto"/>
        <w:contextualSpacing w:val="0"/>
        <w:jc w:val="center"/>
        <w:rPr>
          <w:sz w:val="24"/>
          <w:szCs w:val="24"/>
        </w:rPr>
      </w:pPr>
      <w:r>
        <w:rPr>
          <w:noProof/>
          <w:sz w:val="24"/>
          <w:szCs w:val="24"/>
        </w:rPr>
        <w:drawing>
          <wp:inline distT="0" distB="0" distL="0" distR="0" wp14:anchorId="15DE6DAF" wp14:editId="07B8319D">
            <wp:extent cx="5336477" cy="3827270"/>
            <wp:effectExtent l="0" t="762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rot="5400000">
                      <a:off x="0" y="0"/>
                      <a:ext cx="5369107" cy="3850672"/>
                    </a:xfrm>
                    <a:prstGeom prst="rect">
                      <a:avLst/>
                    </a:prstGeom>
                  </pic:spPr>
                </pic:pic>
              </a:graphicData>
            </a:graphic>
          </wp:inline>
        </w:drawing>
      </w:r>
    </w:p>
    <w:p w14:paraId="71358F54" w14:textId="5B0F0104" w:rsidR="005D384A" w:rsidRPr="005D384A" w:rsidRDefault="005D384A" w:rsidP="005D384A">
      <w:pPr>
        <w:pStyle w:val="ListParagraph"/>
        <w:spacing w:before="160" w:after="0" w:line="264" w:lineRule="auto"/>
        <w:jc w:val="right"/>
        <w:rPr>
          <w:rFonts w:asciiTheme="majorHAnsi" w:hAnsiTheme="majorHAnsi" w:cstheme="majorHAnsi"/>
          <w:i/>
          <w:iCs/>
          <w:sz w:val="20"/>
          <w:szCs w:val="20"/>
        </w:rPr>
      </w:pPr>
      <w:r w:rsidRPr="005D384A">
        <w:rPr>
          <w:rFonts w:asciiTheme="majorHAnsi" w:hAnsiTheme="majorHAnsi" w:cstheme="majorHAnsi"/>
          <w:i/>
          <w:iCs/>
          <w:sz w:val="20"/>
          <w:szCs w:val="20"/>
        </w:rPr>
        <w:t>Operations &amp; Maintenance</w:t>
      </w:r>
      <w:r>
        <w:rPr>
          <w:rFonts w:asciiTheme="majorHAnsi" w:hAnsiTheme="majorHAnsi" w:cstheme="majorHAnsi"/>
          <w:i/>
          <w:iCs/>
          <w:sz w:val="20"/>
          <w:szCs w:val="20"/>
        </w:rPr>
        <w:t xml:space="preserve"> - </w:t>
      </w:r>
      <w:r w:rsidRPr="005D384A">
        <w:rPr>
          <w:rFonts w:asciiTheme="majorHAnsi" w:hAnsiTheme="majorHAnsi" w:cstheme="majorHAnsi"/>
          <w:i/>
          <w:iCs/>
          <w:sz w:val="20"/>
          <w:szCs w:val="20"/>
        </w:rPr>
        <w:t>Western Cape Freight Rail Support Framework</w:t>
      </w:r>
    </w:p>
    <w:p w14:paraId="4100F62D" w14:textId="090FCAAE" w:rsidR="00012DEF" w:rsidRDefault="00AD1196" w:rsidP="00012DEF">
      <w:pPr>
        <w:pStyle w:val="ListParagraph"/>
        <w:spacing w:before="160" w:after="0" w:line="264" w:lineRule="auto"/>
        <w:contextualSpacing w:val="0"/>
      </w:pPr>
      <w:r w:rsidRPr="00AD1196">
        <w:t xml:space="preserve">The Operations and Maintenance Strategy for the Western Cape Freight Rail Support Framework is built around long-term asset stewardship, improved performance reliability, and alignment with national rail reform. Given the severe maintenance backlogs on provincial branch lines and the broader deterioration of Transnet’s core network, the strategy prioritises structured </w:t>
      </w:r>
      <w:r w:rsidRPr="00012DEF">
        <w:rPr>
          <w:b/>
          <w:bCs/>
        </w:rPr>
        <w:t>asset-management planning</w:t>
      </w:r>
      <w:r w:rsidRPr="00AD1196">
        <w:t xml:space="preserve"> supported by TRIM’s Network Statement, enabling clear visibility of line condition, access requirements, and future upgrade needs. </w:t>
      </w:r>
    </w:p>
    <w:p w14:paraId="2429D537" w14:textId="77777777" w:rsidR="00012DEF" w:rsidRDefault="00012DEF" w:rsidP="00AD1196">
      <w:pPr>
        <w:pStyle w:val="ListParagraph"/>
        <w:spacing w:before="160" w:after="0" w:line="264" w:lineRule="auto"/>
        <w:contextualSpacing w:val="0"/>
      </w:pPr>
    </w:p>
    <w:p w14:paraId="481BD117" w14:textId="721CB763" w:rsidR="00012DEF" w:rsidRDefault="00AD1196" w:rsidP="00AD1196">
      <w:pPr>
        <w:pStyle w:val="ListParagraph"/>
        <w:spacing w:before="160" w:after="0" w:line="264" w:lineRule="auto"/>
        <w:contextualSpacing w:val="0"/>
      </w:pPr>
      <w:r w:rsidRPr="00012DEF">
        <w:rPr>
          <w:b/>
          <w:bCs/>
        </w:rPr>
        <w:lastRenderedPageBreak/>
        <w:t>Performance monitoring</w:t>
      </w:r>
      <w:r w:rsidRPr="00AD1196">
        <w:t xml:space="preserve"> draws on freight-flow analysis, scenario modelling, and service benchmarks to ensure that revitalised lines deliver consistent, competitive operations for agriculture, manufacturing, and mining exporters. As operators enter the market through PSP modalities such as concessions, service contracts, or terminal operations, maintenance responsibilities and performance obligations become central to risk allocation and contract design, supported by oversight from the RSR (safety) and TER (economic regulation).</w:t>
      </w:r>
    </w:p>
    <w:p w14:paraId="7046D206" w14:textId="77777777" w:rsidR="00012DEF" w:rsidRDefault="00AD1196" w:rsidP="00AD1196">
      <w:pPr>
        <w:pStyle w:val="ListParagraph"/>
        <w:spacing w:before="160" w:after="0" w:line="264" w:lineRule="auto"/>
        <w:contextualSpacing w:val="0"/>
      </w:pPr>
      <w:r w:rsidRPr="00012DEF">
        <w:rPr>
          <w:b/>
          <w:bCs/>
        </w:rPr>
        <w:t>Digital technology</w:t>
      </w:r>
      <w:r w:rsidR="00012DEF">
        <w:t xml:space="preserve">, </w:t>
      </w:r>
      <w:r w:rsidRPr="00AD1196">
        <w:t>highlighted in the reform trajectory</w:t>
      </w:r>
      <w:r w:rsidR="00012DEF">
        <w:t xml:space="preserve">, </w:t>
      </w:r>
      <w:r w:rsidRPr="00AD1196">
        <w:t xml:space="preserve">enables improved slot allocation, network visibility, and operational efficiency, reducing manual authorisation on degraded lines and enhancing reliability across the provincial rail ecosystem. </w:t>
      </w:r>
    </w:p>
    <w:p w14:paraId="1DA074F9" w14:textId="77777777" w:rsidR="00012DEF" w:rsidRDefault="00AD1196" w:rsidP="00AD1196">
      <w:pPr>
        <w:pStyle w:val="ListParagraph"/>
        <w:spacing w:before="160" w:after="0" w:line="264" w:lineRule="auto"/>
        <w:contextualSpacing w:val="0"/>
      </w:pPr>
      <w:r w:rsidRPr="00012DEF">
        <w:rPr>
          <w:b/>
          <w:bCs/>
        </w:rPr>
        <w:t>Resilience planning</w:t>
      </w:r>
      <w:r w:rsidRPr="00AD1196">
        <w:t xml:space="preserve"> is integrated throughout: shifting more than 7.3 million tonnes of freight from road to rail reduces exposure to road violence, closures, and climate-related disruptions, while emissions reductions and lower road damage contribute to environmental sustainability. </w:t>
      </w:r>
    </w:p>
    <w:p w14:paraId="66ABB923" w14:textId="67F42E48" w:rsidR="00AD1196" w:rsidRPr="00AD1196" w:rsidRDefault="00AD1196" w:rsidP="00AD1196">
      <w:pPr>
        <w:pStyle w:val="ListParagraph"/>
        <w:spacing w:before="160" w:after="0" w:line="264" w:lineRule="auto"/>
        <w:contextualSpacing w:val="0"/>
      </w:pPr>
      <w:r w:rsidRPr="00AD1196">
        <w:t>Together, these measures establish a modern, resilient, and performance-driven operations environment capable of supporting long-term freight growth and private-sector confidence.</w:t>
      </w:r>
    </w:p>
    <w:p w14:paraId="02A1C174" w14:textId="77777777" w:rsidR="001F688B" w:rsidRDefault="001F688B" w:rsidP="000B39B1">
      <w:pPr>
        <w:pStyle w:val="ListParagraph"/>
        <w:spacing w:before="160" w:after="0" w:line="264" w:lineRule="auto"/>
        <w:contextualSpacing w:val="0"/>
      </w:pPr>
    </w:p>
    <w:p w14:paraId="33EE7916" w14:textId="77777777" w:rsidR="000508E3" w:rsidRDefault="000E57C5" w:rsidP="00010352">
      <w:pPr>
        <w:pStyle w:val="ListParagraph"/>
        <w:numPr>
          <w:ilvl w:val="0"/>
          <w:numId w:val="3"/>
        </w:numPr>
        <w:spacing w:before="160" w:after="0" w:line="264" w:lineRule="auto"/>
        <w:contextualSpacing w:val="0"/>
      </w:pPr>
      <w:r w:rsidRPr="000508E3">
        <w:rPr>
          <w:b/>
          <w:bCs/>
          <w:sz w:val="24"/>
          <w:szCs w:val="24"/>
        </w:rPr>
        <w:t>Conclusion and Call to Action</w:t>
      </w:r>
      <w:r>
        <w:t xml:space="preserve"> </w:t>
      </w:r>
    </w:p>
    <w:p w14:paraId="4915D217" w14:textId="18DEBC67" w:rsidR="000508E3" w:rsidRDefault="000508E3" w:rsidP="000508E3">
      <w:pPr>
        <w:pStyle w:val="ListParagraph"/>
        <w:spacing w:before="160" w:after="0" w:line="264" w:lineRule="auto"/>
        <w:contextualSpacing w:val="0"/>
      </w:pPr>
      <w:r w:rsidRPr="000508E3">
        <w:t xml:space="preserve">The Western Cape Freight Rail Support Framework offers investors a rare opportunity to participate in a high-impact, economically compelling, and policy-aligned infrastructure initiative that unlocks more than 7.3 million tonnes of shiftable freight, removes over 223,000 truck trips annually, and delivers billions in transport-cost and externality savings across the provincial economy. With strong alignment to the National Rail Policy, TRIM’s Network Statement, the PSP Framework and the Freight Logistics Roadmap, the project provides a clear enabling environment for private operators, terminal developers, and long-term concessions. </w:t>
      </w:r>
    </w:p>
    <w:p w14:paraId="22EE5714" w14:textId="58F39313" w:rsidR="000508E3" w:rsidRDefault="000508E3" w:rsidP="000508E3">
      <w:pPr>
        <w:pStyle w:val="ListParagraph"/>
        <w:spacing w:before="160" w:after="0" w:line="264" w:lineRule="auto"/>
        <w:contextualSpacing w:val="0"/>
      </w:pPr>
      <w:r w:rsidRPr="000508E3">
        <w:t xml:space="preserve">The </w:t>
      </w:r>
      <w:r w:rsidRPr="000508E3">
        <w:rPr>
          <w:b/>
          <w:bCs/>
        </w:rPr>
        <w:t>project next steps</w:t>
      </w:r>
      <w:r w:rsidRPr="000508E3">
        <w:t xml:space="preserve"> include completing detailed feasibility studies for priority branch lines, finalising business cases for submission to the DoT and PSP Unit, and initiating structured procurement processes in partnership with municipalities, freight owners, and potential Train Operating Companies. </w:t>
      </w:r>
    </w:p>
    <w:p w14:paraId="33AD85AF" w14:textId="5547EA4B" w:rsidR="000508E3" w:rsidRDefault="000508E3" w:rsidP="000508E3">
      <w:pPr>
        <w:pStyle w:val="ListParagraph"/>
        <w:spacing w:before="160" w:after="0" w:line="264" w:lineRule="auto"/>
        <w:contextualSpacing w:val="0"/>
      </w:pPr>
      <w:r>
        <w:t xml:space="preserve">The </w:t>
      </w:r>
      <w:r w:rsidRPr="000508E3">
        <w:rPr>
          <w:b/>
          <w:bCs/>
        </w:rPr>
        <w:t>next steps for Investors</w:t>
      </w:r>
      <w:r>
        <w:t xml:space="preserve"> include:</w:t>
      </w:r>
    </w:p>
    <w:p w14:paraId="213E8972" w14:textId="77777777" w:rsidR="000508E3" w:rsidRDefault="000508E3" w:rsidP="000508E3">
      <w:pPr>
        <w:pStyle w:val="ListParagraph"/>
        <w:numPr>
          <w:ilvl w:val="0"/>
          <w:numId w:val="4"/>
        </w:numPr>
        <w:spacing w:before="160" w:after="120" w:line="264" w:lineRule="auto"/>
        <w:ind w:left="1077" w:hanging="357"/>
        <w:contextualSpacing w:val="0"/>
      </w:pPr>
      <w:r>
        <w:t>Engage with the Western Cape Mobility Department (WCMD) to access detailed branch-line assessments, modal-shift data, and preliminary business-case findings.</w:t>
      </w:r>
    </w:p>
    <w:p w14:paraId="27257307" w14:textId="4891ED04" w:rsidR="000508E3" w:rsidRDefault="000508E3" w:rsidP="000508E3">
      <w:pPr>
        <w:pStyle w:val="ListParagraph"/>
        <w:numPr>
          <w:ilvl w:val="0"/>
          <w:numId w:val="4"/>
        </w:numPr>
        <w:spacing w:before="160" w:after="120" w:line="264" w:lineRule="auto"/>
        <w:ind w:left="1077" w:hanging="357"/>
        <w:contextualSpacing w:val="0"/>
      </w:pPr>
      <w:r>
        <w:t>Review priority corridors and terminal opportunities identified through the Western Cape Freight Demand Model to determine alignment with your operational or investment interests.</w:t>
      </w:r>
    </w:p>
    <w:p w14:paraId="60E06A9D" w14:textId="77777777" w:rsidR="000508E3" w:rsidRDefault="000508E3" w:rsidP="000508E3">
      <w:pPr>
        <w:pStyle w:val="ListParagraph"/>
        <w:numPr>
          <w:ilvl w:val="0"/>
          <w:numId w:val="4"/>
        </w:numPr>
        <w:spacing w:before="160" w:after="120" w:line="264" w:lineRule="auto"/>
        <w:ind w:left="1077" w:hanging="357"/>
        <w:contextualSpacing w:val="0"/>
      </w:pPr>
      <w:r>
        <w:t>Participate in early PSP market-sounding sessions coordinated with the DoT, PSP Unit, TRIM, and provincial stakeholders to understand expected procurement pathways and contracting options.</w:t>
      </w:r>
    </w:p>
    <w:p w14:paraId="42E0E659" w14:textId="77777777" w:rsidR="000508E3" w:rsidRDefault="000508E3" w:rsidP="000508E3">
      <w:pPr>
        <w:pStyle w:val="ListParagraph"/>
        <w:numPr>
          <w:ilvl w:val="0"/>
          <w:numId w:val="4"/>
        </w:numPr>
        <w:spacing w:before="160" w:after="120" w:line="264" w:lineRule="auto"/>
        <w:ind w:left="1077" w:hanging="357"/>
        <w:contextualSpacing w:val="0"/>
      </w:pPr>
      <w:r>
        <w:t>Assess potential operating, terminal, or concession roles under the PSP Framework, including service-area contracts, terminal partnerships, and long-term rail operations.</w:t>
      </w:r>
    </w:p>
    <w:p w14:paraId="15A0BC5D" w14:textId="77777777" w:rsidR="000508E3" w:rsidRDefault="000508E3" w:rsidP="000508E3">
      <w:pPr>
        <w:pStyle w:val="ListParagraph"/>
        <w:numPr>
          <w:ilvl w:val="0"/>
          <w:numId w:val="4"/>
        </w:numPr>
        <w:spacing w:before="160" w:after="120" w:line="264" w:lineRule="auto"/>
        <w:ind w:left="1077" w:hanging="357"/>
        <w:contextualSpacing w:val="0"/>
      </w:pPr>
      <w:r>
        <w:t>Prepare expressions of interest (EOIs) for upcoming feasibility-stage or pilot-project engagements in high-potential corridors such as Ceres, Elgin, Vredendal, Saldanha, Bitterfontein, and Worcester/George.</w:t>
      </w:r>
    </w:p>
    <w:p w14:paraId="1CE7F99C" w14:textId="7CE5C418" w:rsidR="000508E3" w:rsidRDefault="000508E3" w:rsidP="000508E3">
      <w:pPr>
        <w:pStyle w:val="ListParagraph"/>
        <w:numPr>
          <w:ilvl w:val="0"/>
          <w:numId w:val="4"/>
        </w:numPr>
        <w:spacing w:before="160" w:after="120" w:line="264" w:lineRule="auto"/>
        <w:ind w:left="1077" w:hanging="357"/>
        <w:contextualSpacing w:val="0"/>
      </w:pPr>
      <w:r>
        <w:t>Initiate internal due diligence on capacity, capital requirements, regulatory compliance (RSR, TER), and operational readiness for participation in a reformed, open-access rail market.</w:t>
      </w:r>
    </w:p>
    <w:p w14:paraId="7BA07BA1" w14:textId="13FA953C" w:rsidR="000E57C5" w:rsidRDefault="000508E3" w:rsidP="000508E3">
      <w:pPr>
        <w:pStyle w:val="ListParagraph"/>
        <w:spacing w:before="160" w:after="0" w:line="264" w:lineRule="auto"/>
        <w:contextualSpacing w:val="0"/>
      </w:pPr>
      <w:r w:rsidRPr="000508E3">
        <w:t>For proposal submissions and investor engagement, please contact: [</w:t>
      </w:r>
      <w:proofErr w:type="spellStart"/>
      <w:r w:rsidRPr="000508E3">
        <w:rPr>
          <w:b/>
          <w:bCs/>
        </w:rPr>
        <w:t>xxxxxxx</w:t>
      </w:r>
      <w:proofErr w:type="spellEnd"/>
      <w:r w:rsidRPr="000508E3">
        <w:rPr>
          <w:b/>
          <w:bCs/>
        </w:rPr>
        <w:t xml:space="preserve"> official WCMD/WCG contact details</w:t>
      </w:r>
      <w:r w:rsidRPr="000508E3">
        <w:t>]. Together, these actions will enable the revitalisation of the Western Cape’s freight rail system and deliver lasting value to the province, its industries, and its communities.</w:t>
      </w:r>
    </w:p>
    <w:p w14:paraId="0F3BEBC0" w14:textId="57AB8BE8" w:rsidR="005D384A" w:rsidRDefault="005D384A" w:rsidP="000508E3">
      <w:pPr>
        <w:pStyle w:val="ListParagraph"/>
        <w:spacing w:before="160" w:after="0" w:line="264" w:lineRule="auto"/>
        <w:contextualSpacing w:val="0"/>
        <w:rPr>
          <w:rFonts w:eastAsia="Times New Roman" w:cstheme="minorHAnsi"/>
          <w:sz w:val="24"/>
          <w:szCs w:val="24"/>
          <w:lang w:eastAsia="en-ZA"/>
        </w:rPr>
      </w:pPr>
      <w:r>
        <w:rPr>
          <w:rFonts w:eastAsia="Times New Roman" w:cstheme="minorHAnsi"/>
          <w:sz w:val="24"/>
          <w:szCs w:val="24"/>
          <w:lang w:eastAsia="en-ZA"/>
        </w:rPr>
        <w:pict w14:anchorId="08CFED22">
          <v:rect id="_x0000_i1026" style="width:0;height:1.5pt" o:hralign="center" o:hrstd="t" o:hr="t" fillcolor="#a0a0a0" stroked="f"/>
        </w:pict>
      </w:r>
    </w:p>
    <w:p w14:paraId="41356069" w14:textId="77777777" w:rsidR="005D384A" w:rsidRPr="005D384A" w:rsidRDefault="005D384A" w:rsidP="005D384A">
      <w:pPr>
        <w:pStyle w:val="ListParagraph"/>
        <w:spacing w:after="0" w:line="240" w:lineRule="auto"/>
        <w:jc w:val="right"/>
        <w:rPr>
          <w:color w:val="BFBFBF" w:themeColor="background1" w:themeShade="BF"/>
          <w:sz w:val="16"/>
          <w:szCs w:val="16"/>
        </w:rPr>
      </w:pPr>
      <w:r w:rsidRPr="005D384A">
        <w:rPr>
          <w:color w:val="BFBFBF" w:themeColor="background1" w:themeShade="BF"/>
          <w:sz w:val="16"/>
          <w:szCs w:val="16"/>
        </w:rPr>
        <w:t>END</w:t>
      </w:r>
    </w:p>
    <w:p w14:paraId="37C08379" w14:textId="77777777" w:rsidR="005D384A" w:rsidRPr="005D384A" w:rsidRDefault="005D384A" w:rsidP="005D384A">
      <w:pPr>
        <w:pStyle w:val="ListParagraph"/>
        <w:spacing w:after="0" w:line="240" w:lineRule="auto"/>
        <w:jc w:val="right"/>
        <w:rPr>
          <w:color w:val="BFBFBF" w:themeColor="background1" w:themeShade="BF"/>
          <w:sz w:val="16"/>
          <w:szCs w:val="16"/>
        </w:rPr>
      </w:pPr>
      <w:r w:rsidRPr="005D384A">
        <w:rPr>
          <w:color w:val="BFBFBF" w:themeColor="background1" w:themeShade="BF"/>
          <w:sz w:val="16"/>
          <w:szCs w:val="16"/>
        </w:rPr>
        <w:t>SE/C-Institute</w:t>
      </w:r>
    </w:p>
    <w:p w14:paraId="6B232D4D" w14:textId="31240F1B" w:rsidR="005D384A" w:rsidRPr="005D384A" w:rsidRDefault="005D384A" w:rsidP="005D384A">
      <w:pPr>
        <w:pStyle w:val="ListParagraph"/>
        <w:spacing w:after="0" w:line="240" w:lineRule="auto"/>
        <w:contextualSpacing w:val="0"/>
        <w:jc w:val="right"/>
        <w:rPr>
          <w:color w:val="BFBFBF" w:themeColor="background1" w:themeShade="BF"/>
          <w:sz w:val="16"/>
          <w:szCs w:val="16"/>
        </w:rPr>
      </w:pPr>
      <w:r w:rsidRPr="005D384A">
        <w:rPr>
          <w:color w:val="BFBFBF" w:themeColor="background1" w:themeShade="BF"/>
          <w:sz w:val="16"/>
          <w:szCs w:val="16"/>
        </w:rPr>
        <w:t>Prospectus_Cape-</w:t>
      </w:r>
      <w:r>
        <w:rPr>
          <w:color w:val="BFBFBF" w:themeColor="background1" w:themeShade="BF"/>
          <w:sz w:val="16"/>
          <w:szCs w:val="16"/>
        </w:rPr>
        <w:t>Freight-Rail_</w:t>
      </w:r>
      <w:r w:rsidRPr="005D384A">
        <w:rPr>
          <w:color w:val="BFBFBF" w:themeColor="background1" w:themeShade="BF"/>
          <w:sz w:val="16"/>
          <w:szCs w:val="16"/>
        </w:rPr>
        <w:t>Nove2025</w:t>
      </w:r>
    </w:p>
    <w:sectPr w:rsidR="005D384A" w:rsidRPr="005D384A" w:rsidSect="000C2985">
      <w:pgSz w:w="11906" w:h="16838"/>
      <w:pgMar w:top="624" w:right="624"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34755"/>
    <w:multiLevelType w:val="hybridMultilevel"/>
    <w:tmpl w:val="8B4EC424"/>
    <w:lvl w:ilvl="0" w:tplc="3B688B72">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220D1573"/>
    <w:multiLevelType w:val="hybridMultilevel"/>
    <w:tmpl w:val="138E9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5280814"/>
    <w:multiLevelType w:val="hybridMultilevel"/>
    <w:tmpl w:val="4026527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744D0341"/>
    <w:multiLevelType w:val="hybridMultilevel"/>
    <w:tmpl w:val="FB5EF22A"/>
    <w:lvl w:ilvl="0" w:tplc="3B688B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5"/>
    <w:rsid w:val="00012DEF"/>
    <w:rsid w:val="000508E3"/>
    <w:rsid w:val="00097FDC"/>
    <w:rsid w:val="000B39B1"/>
    <w:rsid w:val="000C2985"/>
    <w:rsid w:val="000E57C5"/>
    <w:rsid w:val="001F688B"/>
    <w:rsid w:val="0024442A"/>
    <w:rsid w:val="002A18F6"/>
    <w:rsid w:val="00450343"/>
    <w:rsid w:val="00472B2C"/>
    <w:rsid w:val="0055147B"/>
    <w:rsid w:val="005D384A"/>
    <w:rsid w:val="00641CB7"/>
    <w:rsid w:val="006F0F43"/>
    <w:rsid w:val="00785F1E"/>
    <w:rsid w:val="007D4829"/>
    <w:rsid w:val="009F2D45"/>
    <w:rsid w:val="00A13F56"/>
    <w:rsid w:val="00AD1196"/>
    <w:rsid w:val="00BA1CD6"/>
    <w:rsid w:val="00C14039"/>
    <w:rsid w:val="00C43818"/>
    <w:rsid w:val="00E90B55"/>
    <w:rsid w:val="00EA78D3"/>
    <w:rsid w:val="00ED62A8"/>
    <w:rsid w:val="00FF34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17FB"/>
  <w15:chartTrackingRefBased/>
  <w15:docId w15:val="{5C5CB581-E85B-47B4-80A7-55A6089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C5"/>
    <w:pPr>
      <w:ind w:left="720"/>
      <w:contextualSpacing/>
    </w:pPr>
  </w:style>
  <w:style w:type="table" w:styleId="TableGrid">
    <w:name w:val="Table Grid"/>
    <w:basedOn w:val="TableNormal"/>
    <w:uiPriority w:val="39"/>
    <w:rsid w:val="00551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589260">
      <w:bodyDiv w:val="1"/>
      <w:marLeft w:val="0"/>
      <w:marRight w:val="0"/>
      <w:marTop w:val="0"/>
      <w:marBottom w:val="0"/>
      <w:divBdr>
        <w:top w:val="none" w:sz="0" w:space="0" w:color="auto"/>
        <w:left w:val="none" w:sz="0" w:space="0" w:color="auto"/>
        <w:bottom w:val="none" w:sz="0" w:space="0" w:color="auto"/>
        <w:right w:val="none" w:sz="0" w:space="0" w:color="auto"/>
      </w:divBdr>
      <w:divsChild>
        <w:div w:id="990526436">
          <w:marLeft w:val="0"/>
          <w:marRight w:val="0"/>
          <w:marTop w:val="0"/>
          <w:marBottom w:val="0"/>
          <w:divBdr>
            <w:top w:val="none" w:sz="0" w:space="0" w:color="auto"/>
            <w:left w:val="none" w:sz="0" w:space="0" w:color="auto"/>
            <w:bottom w:val="none" w:sz="0" w:space="0" w:color="auto"/>
            <w:right w:val="none" w:sz="0" w:space="0" w:color="auto"/>
          </w:divBdr>
        </w:div>
      </w:divsChild>
    </w:div>
    <w:div w:id="797380456">
      <w:bodyDiv w:val="1"/>
      <w:marLeft w:val="0"/>
      <w:marRight w:val="0"/>
      <w:marTop w:val="0"/>
      <w:marBottom w:val="0"/>
      <w:divBdr>
        <w:top w:val="none" w:sz="0" w:space="0" w:color="auto"/>
        <w:left w:val="none" w:sz="0" w:space="0" w:color="auto"/>
        <w:bottom w:val="none" w:sz="0" w:space="0" w:color="auto"/>
        <w:right w:val="none" w:sz="0" w:space="0" w:color="auto"/>
      </w:divBdr>
      <w:divsChild>
        <w:div w:id="667244551">
          <w:marLeft w:val="0"/>
          <w:marRight w:val="0"/>
          <w:marTop w:val="0"/>
          <w:marBottom w:val="0"/>
          <w:divBdr>
            <w:top w:val="none" w:sz="0" w:space="0" w:color="auto"/>
            <w:left w:val="none" w:sz="0" w:space="0" w:color="auto"/>
            <w:bottom w:val="none" w:sz="0" w:space="0" w:color="auto"/>
            <w:right w:val="none" w:sz="0" w:space="0" w:color="auto"/>
          </w:divBdr>
        </w:div>
      </w:divsChild>
    </w:div>
    <w:div w:id="1844084570">
      <w:bodyDiv w:val="1"/>
      <w:marLeft w:val="0"/>
      <w:marRight w:val="0"/>
      <w:marTop w:val="0"/>
      <w:marBottom w:val="0"/>
      <w:divBdr>
        <w:top w:val="none" w:sz="0" w:space="0" w:color="auto"/>
        <w:left w:val="none" w:sz="0" w:space="0" w:color="auto"/>
        <w:bottom w:val="none" w:sz="0" w:space="0" w:color="auto"/>
        <w:right w:val="none" w:sz="0" w:space="0" w:color="auto"/>
      </w:divBdr>
      <w:divsChild>
        <w:div w:id="723137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D1689-A6A0-4DD7-897C-31F71A6F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8</Pages>
  <Words>4210</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9</cp:revision>
  <dcterms:created xsi:type="dcterms:W3CDTF">2025-07-29T13:22:00Z</dcterms:created>
  <dcterms:modified xsi:type="dcterms:W3CDTF">2025-11-19T19:38:00Z</dcterms:modified>
</cp:coreProperties>
</file>